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rFonts w:ascii="Times New Roman" w:hAnsi="Times New Roman"/>
            <w:sz w:val="22"/>
            <w:szCs w:val="22"/>
            <w:lang w:val="sq-AL"/>
          </w:rPr>
          <w:alias w:val="Header"/>
          <w:tag w:val="A4pCgmOjXaoPaysOY21Ij7-5QkCVxYFQ4ANGFaoRKN4I2"/>
          <w:id w:val="-347253777"/>
        </w:sdtPr>
        <w:sdtEndPr/>
        <w:sdtContent>
          <w:tr w:rsidR="00D139D0" w:rsidRPr="00795957">
            <w:tc>
              <w:tcPr>
                <w:tcW w:w="2400" w:type="dxa"/>
              </w:tcPr>
              <w:p w:rsidR="00D139D0" w:rsidRPr="00795957" w:rsidRDefault="00CD6762" w:rsidP="00700C3D">
                <w:pPr>
                  <w:pStyle w:val="ZFlag"/>
                  <w:rPr>
                    <w:rFonts w:ascii="Times New Roman" w:hAnsi="Times New Roman"/>
                    <w:sz w:val="22"/>
                    <w:szCs w:val="22"/>
                    <w:lang w:val="sq-AL"/>
                  </w:rPr>
                </w:pPr>
                <w:r w:rsidRPr="00795957">
                  <w:rPr>
                    <w:rFonts w:ascii="Times New Roman" w:hAnsi="Times New Roman"/>
                    <w:noProof/>
                    <w:sz w:val="22"/>
                    <w:szCs w:val="22"/>
                    <w:lang w:val="en-US" w:eastAsia="en-US"/>
                  </w:rPr>
                  <w:drawing>
                    <wp:inline distT="0" distB="0" distL="0" distR="0" wp14:anchorId="65212D6B" wp14:editId="44D85184">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D139D0" w:rsidRPr="00795957" w:rsidRDefault="00160020" w:rsidP="00700C3D">
                <w:pPr>
                  <w:pStyle w:val="ZCom"/>
                  <w:rPr>
                    <w:rFonts w:ascii="Times New Roman" w:hAnsi="Times New Roman"/>
                    <w:sz w:val="22"/>
                    <w:szCs w:val="22"/>
                    <w:lang w:val="sq-AL"/>
                  </w:rPr>
                </w:pPr>
                <w:sdt>
                  <w:sdtPr>
                    <w:rPr>
                      <w:rFonts w:ascii="Times New Roman" w:hAnsi="Times New Roman"/>
                      <w:sz w:val="22"/>
                      <w:szCs w:val="22"/>
                      <w:lang w:val="sq-AL"/>
                    </w:rPr>
                    <w:id w:val="1652865854"/>
                    <w:dataBinding w:xpath="/Texts/OrgaRoot" w:storeItemID="{4EF90DE6-88B6-4264-9629-4D8DFDFE87D2}"/>
                    <w:text w:multiLine="1"/>
                  </w:sdtPr>
                  <w:sdtEndPr/>
                  <w:sdtContent>
                    <w:r w:rsidR="007A46D7" w:rsidRPr="00795957">
                      <w:rPr>
                        <w:rFonts w:ascii="Times New Roman" w:hAnsi="Times New Roman"/>
                        <w:sz w:val="22"/>
                        <w:szCs w:val="22"/>
                        <w:lang w:val="sq-AL"/>
                      </w:rPr>
                      <w:t xml:space="preserve">KOMISIONI EVROPIAN </w:t>
                    </w:r>
                  </w:sdtContent>
                </w:sdt>
              </w:p>
              <w:p w:rsidR="00D139D0" w:rsidRPr="00795957" w:rsidRDefault="00160020" w:rsidP="00700C3D">
                <w:pPr>
                  <w:pStyle w:val="ZDGName"/>
                  <w:jc w:val="both"/>
                  <w:rPr>
                    <w:rFonts w:ascii="Times New Roman" w:hAnsi="Times New Roman"/>
                    <w:sz w:val="22"/>
                    <w:szCs w:val="22"/>
                    <w:lang w:val="sq-AL"/>
                  </w:rPr>
                </w:pPr>
                <w:sdt>
                  <w:sdtPr>
                    <w:rPr>
                      <w:rFonts w:ascii="Times New Roman" w:hAnsi="Times New Roman"/>
                      <w:sz w:val="22"/>
                      <w:szCs w:val="22"/>
                      <w:lang w:val="sq-AL"/>
                    </w:rPr>
                    <w:id w:val="-1646649540"/>
                    <w:showingPlcHdr/>
                    <w:dataBinding w:xpath="/Author/OrgaEntity1/HeadLine1" w:storeItemID="{EE044946-5330-43F7-8D16-AA78684F2938}"/>
                    <w:text w:multiLine="1"/>
                  </w:sdtPr>
                  <w:sdtEndPr/>
                  <w:sdtContent>
                    <w:r w:rsidR="00C73EA0" w:rsidRPr="00795957">
                      <w:rPr>
                        <w:rFonts w:ascii="Times New Roman" w:hAnsi="Times New Roman"/>
                        <w:sz w:val="22"/>
                        <w:szCs w:val="22"/>
                        <w:lang w:val="sq-AL"/>
                      </w:rPr>
                      <w:t xml:space="preserve">     </w:t>
                    </w:r>
                  </w:sdtContent>
                </w:sdt>
              </w:p>
            </w:tc>
          </w:tr>
        </w:sdtContent>
      </w:sdt>
    </w:tbl>
    <w:p w:rsidR="00D139D0" w:rsidRPr="00795957" w:rsidRDefault="00D139D0" w:rsidP="006B6CEE">
      <w:pPr>
        <w:pStyle w:val="Date"/>
        <w:ind w:left="0"/>
        <w:jc w:val="both"/>
        <w:rPr>
          <w:sz w:val="22"/>
          <w:szCs w:val="22"/>
          <w:lang w:val="sq-AL"/>
        </w:rPr>
      </w:pPr>
    </w:p>
    <w:p w:rsidR="006B6CEE" w:rsidRPr="00795957" w:rsidRDefault="006B6CEE" w:rsidP="006B6CEE">
      <w:pPr>
        <w:pStyle w:val="References"/>
        <w:rPr>
          <w:sz w:val="22"/>
          <w:szCs w:val="22"/>
          <w:lang w:val="sq-AL"/>
        </w:rPr>
      </w:pPr>
    </w:p>
    <w:p w:rsidR="006B6CEE" w:rsidRPr="00795957" w:rsidRDefault="007A46D7" w:rsidP="006B6CEE">
      <w:pPr>
        <w:spacing w:after="480"/>
        <w:jc w:val="center"/>
        <w:rPr>
          <w:rFonts w:eastAsia="Calibri"/>
          <w:b/>
          <w:sz w:val="22"/>
          <w:szCs w:val="22"/>
          <w:u w:val="single"/>
          <w:lang w:val="sq-AL" w:eastAsia="en-US"/>
        </w:rPr>
      </w:pPr>
      <w:r w:rsidRPr="00795957">
        <w:rPr>
          <w:rFonts w:eastAsia="Calibri"/>
          <w:b/>
          <w:sz w:val="22"/>
          <w:szCs w:val="22"/>
          <w:u w:val="single"/>
          <w:lang w:val="sq-AL" w:eastAsia="en-US"/>
        </w:rPr>
        <w:t xml:space="preserve">MBROJTJA E TË DHËNAVE TUAJA PERSONALE </w:t>
      </w:r>
    </w:p>
    <w:p w:rsidR="006B6CEE" w:rsidRPr="00795957" w:rsidRDefault="004D27F2" w:rsidP="006B6CEE">
      <w:pPr>
        <w:jc w:val="center"/>
        <w:rPr>
          <w:rFonts w:eastAsia="Calibri"/>
          <w:b/>
          <w:sz w:val="22"/>
          <w:szCs w:val="22"/>
          <w:lang w:val="sq-AL" w:eastAsia="en-US"/>
        </w:rPr>
      </w:pPr>
      <w:r w:rsidRPr="00795957">
        <w:rPr>
          <w:rFonts w:eastAsia="Calibri"/>
          <w:b/>
          <w:sz w:val="22"/>
          <w:szCs w:val="22"/>
          <w:lang w:val="sq-AL" w:eastAsia="en-US"/>
        </w:rPr>
        <w:t xml:space="preserve">Kjo deklaratë e privatësisë </w:t>
      </w:r>
      <w:r w:rsidR="00D76926" w:rsidRPr="00795957">
        <w:rPr>
          <w:rFonts w:eastAsia="Calibri"/>
          <w:b/>
          <w:sz w:val="22"/>
          <w:szCs w:val="22"/>
          <w:lang w:val="sq-AL" w:eastAsia="en-US"/>
        </w:rPr>
        <w:t xml:space="preserve">përmban </w:t>
      </w:r>
      <w:r w:rsidRPr="00795957">
        <w:rPr>
          <w:rFonts w:eastAsia="Calibri"/>
          <w:b/>
          <w:sz w:val="22"/>
          <w:szCs w:val="22"/>
          <w:lang w:val="sq-AL" w:eastAsia="en-US"/>
        </w:rPr>
        <w:t>informata në lidhje me përpunimin dhe mbrojtjen e të dhënave tuaja personale</w:t>
      </w:r>
      <w:r w:rsidR="006B6CEE" w:rsidRPr="00795957">
        <w:rPr>
          <w:rFonts w:eastAsia="Calibri"/>
          <w:b/>
          <w:sz w:val="22"/>
          <w:szCs w:val="22"/>
          <w:lang w:val="sq-AL" w:eastAsia="en-US"/>
        </w:rPr>
        <w:t>.</w:t>
      </w:r>
    </w:p>
    <w:p w:rsidR="006B6CEE" w:rsidRPr="00795957" w:rsidRDefault="006B6CEE" w:rsidP="006B6CEE">
      <w:pPr>
        <w:jc w:val="center"/>
        <w:rPr>
          <w:rFonts w:eastAsia="Calibri"/>
          <w:b/>
          <w:sz w:val="22"/>
          <w:szCs w:val="22"/>
          <w:lang w:val="sq-AL" w:eastAsia="en-US"/>
        </w:rPr>
      </w:pPr>
    </w:p>
    <w:p w:rsidR="006B6CEE" w:rsidRPr="00795957" w:rsidRDefault="008453C2" w:rsidP="00F376B4">
      <w:pPr>
        <w:rPr>
          <w:rFonts w:eastAsia="Calibri"/>
          <w:b/>
          <w:sz w:val="22"/>
          <w:szCs w:val="22"/>
          <w:lang w:val="sq-AL" w:eastAsia="en-US"/>
        </w:rPr>
      </w:pPr>
      <w:r w:rsidRPr="00795957">
        <w:rPr>
          <w:rFonts w:eastAsia="Calibri"/>
          <w:b/>
          <w:sz w:val="22"/>
          <w:szCs w:val="22"/>
          <w:lang w:val="sq-AL" w:eastAsia="en-US"/>
        </w:rPr>
        <w:t>Operacioni</w:t>
      </w:r>
      <w:r w:rsidR="004D27F2" w:rsidRPr="00795957">
        <w:rPr>
          <w:rFonts w:eastAsia="Calibri"/>
          <w:b/>
          <w:sz w:val="22"/>
          <w:szCs w:val="22"/>
          <w:lang w:val="sq-AL" w:eastAsia="en-US"/>
        </w:rPr>
        <w:t xml:space="preserve"> i përpunimit: </w:t>
      </w:r>
      <w:r w:rsidR="009C0034" w:rsidRPr="00795957">
        <w:rPr>
          <w:sz w:val="22"/>
          <w:szCs w:val="22"/>
          <w:lang w:val="sq-AL" w:eastAsia="en-GB"/>
        </w:rPr>
        <w:t>EULEX Kosov</w:t>
      </w:r>
      <w:r w:rsidR="004D27F2" w:rsidRPr="00795957">
        <w:rPr>
          <w:sz w:val="22"/>
          <w:szCs w:val="22"/>
          <w:lang w:val="sq-AL" w:eastAsia="en-GB"/>
        </w:rPr>
        <w:t>a Veprimi i jashtëm procedurat e prokurimit dhe dhënies së granteve, ekzekutimi i kontratave dhe zbatimi i granteve nën menaxhim jo të drejtpërdrejtë</w:t>
      </w:r>
      <w:r w:rsidR="009C0034" w:rsidRPr="00795957">
        <w:rPr>
          <w:sz w:val="22"/>
          <w:szCs w:val="22"/>
          <w:lang w:val="sq-AL" w:eastAsia="en-GB"/>
        </w:rPr>
        <w:t>.</w:t>
      </w:r>
    </w:p>
    <w:p w:rsidR="009C0034" w:rsidRPr="00795957" w:rsidRDefault="004D27F2" w:rsidP="009C0034">
      <w:pPr>
        <w:pStyle w:val="BodyText2"/>
        <w:tabs>
          <w:tab w:val="left" w:pos="0"/>
          <w:tab w:val="left" w:pos="630"/>
        </w:tabs>
        <w:spacing w:before="120" w:after="120"/>
        <w:rPr>
          <w:sz w:val="22"/>
          <w:szCs w:val="22"/>
          <w:lang w:val="sq-AL"/>
        </w:rPr>
      </w:pPr>
      <w:r w:rsidRPr="00795957">
        <w:rPr>
          <w:rFonts w:eastAsia="Calibri"/>
          <w:b/>
          <w:sz w:val="22"/>
          <w:szCs w:val="22"/>
          <w:lang w:val="sq-AL" w:eastAsia="en-US"/>
        </w:rPr>
        <w:t>Kontrolluesi i të dhënave</w:t>
      </w:r>
      <w:r w:rsidR="006B6CEE" w:rsidRPr="00795957">
        <w:rPr>
          <w:rFonts w:eastAsia="Calibri"/>
          <w:b/>
          <w:sz w:val="22"/>
          <w:szCs w:val="22"/>
          <w:lang w:val="sq-AL" w:eastAsia="en-US"/>
        </w:rPr>
        <w:t>:</w:t>
      </w:r>
      <w:r w:rsidR="006B6CEE" w:rsidRPr="00795957">
        <w:rPr>
          <w:rFonts w:eastAsia="Calibri"/>
          <w:b/>
          <w:i/>
          <w:sz w:val="22"/>
          <w:szCs w:val="22"/>
          <w:lang w:val="sq-AL" w:eastAsia="en-US"/>
        </w:rPr>
        <w:t xml:space="preserve"> </w:t>
      </w:r>
      <w:r w:rsidRPr="00795957">
        <w:rPr>
          <w:sz w:val="22"/>
          <w:szCs w:val="22"/>
          <w:lang w:val="sq-AL"/>
        </w:rPr>
        <w:t>Misioni i Bashkimit Evropian për Sundim</w:t>
      </w:r>
      <w:r w:rsidR="00825BB2" w:rsidRPr="00795957">
        <w:rPr>
          <w:sz w:val="22"/>
          <w:szCs w:val="22"/>
          <w:lang w:val="sq-AL"/>
        </w:rPr>
        <w:t>in e</w:t>
      </w:r>
      <w:r w:rsidRPr="00795957">
        <w:rPr>
          <w:sz w:val="22"/>
          <w:szCs w:val="22"/>
          <w:lang w:val="sq-AL"/>
        </w:rPr>
        <w:t xml:space="preserve"> Ligjit në Kosovë</w:t>
      </w:r>
      <w:r w:rsidR="009C0034" w:rsidRPr="00795957">
        <w:rPr>
          <w:sz w:val="22"/>
          <w:szCs w:val="22"/>
          <w:lang w:val="sq-AL"/>
        </w:rPr>
        <w:t xml:space="preserve">, </w:t>
      </w:r>
      <w:r w:rsidR="004F594D" w:rsidRPr="00795957">
        <w:rPr>
          <w:sz w:val="22"/>
          <w:szCs w:val="22"/>
          <w:lang w:val="sq-AL"/>
        </w:rPr>
        <w:t>(</w:t>
      </w:r>
      <w:r w:rsidR="00F469C1" w:rsidRPr="00795957">
        <w:rPr>
          <w:sz w:val="22"/>
          <w:szCs w:val="22"/>
          <w:lang w:val="sq-AL"/>
        </w:rPr>
        <w:t xml:space="preserve">në tekstin e mëtejmë </w:t>
      </w:r>
      <w:r w:rsidR="009C0034" w:rsidRPr="00795957">
        <w:rPr>
          <w:sz w:val="22"/>
          <w:szCs w:val="22"/>
          <w:lang w:val="sq-AL"/>
        </w:rPr>
        <w:t>EULEX K</w:t>
      </w:r>
      <w:r w:rsidR="004F594D" w:rsidRPr="00795957">
        <w:rPr>
          <w:sz w:val="22"/>
          <w:szCs w:val="22"/>
          <w:lang w:val="sq-AL"/>
        </w:rPr>
        <w:t>osov</w:t>
      </w:r>
      <w:r w:rsidRPr="00795957">
        <w:rPr>
          <w:sz w:val="22"/>
          <w:szCs w:val="22"/>
          <w:lang w:val="sq-AL"/>
        </w:rPr>
        <w:t>a</w:t>
      </w:r>
      <w:r w:rsidR="004F594D" w:rsidRPr="00795957">
        <w:rPr>
          <w:sz w:val="22"/>
          <w:szCs w:val="22"/>
          <w:lang w:val="sq-AL"/>
        </w:rPr>
        <w:t>)</w:t>
      </w:r>
      <w:r w:rsidRPr="00795957">
        <w:rPr>
          <w:sz w:val="22"/>
          <w:szCs w:val="22"/>
          <w:lang w:val="sq-AL"/>
        </w:rPr>
        <w:t xml:space="preserve"> i përfaqësuar nga Shefi i Misionit </w:t>
      </w:r>
    </w:p>
    <w:p w:rsidR="009C0034" w:rsidRPr="00795957" w:rsidRDefault="009C0034" w:rsidP="009C0034">
      <w:pPr>
        <w:pStyle w:val="BodyText2"/>
        <w:tabs>
          <w:tab w:val="left" w:pos="0"/>
          <w:tab w:val="left" w:pos="630"/>
        </w:tabs>
        <w:spacing w:before="120" w:after="120"/>
        <w:rPr>
          <w:sz w:val="22"/>
          <w:szCs w:val="22"/>
          <w:lang w:val="sq-AL"/>
        </w:rPr>
      </w:pPr>
    </w:p>
    <w:p w:rsidR="006B6CEE" w:rsidRPr="00795957" w:rsidRDefault="006B6CEE" w:rsidP="006B6CEE">
      <w:pPr>
        <w:rPr>
          <w:rFonts w:eastAsia="Calibri"/>
          <w:b/>
          <w:sz w:val="22"/>
          <w:szCs w:val="22"/>
          <w:lang w:val="sq-AL" w:eastAsia="en-US"/>
        </w:rPr>
      </w:pPr>
      <w:r w:rsidRPr="00795957">
        <w:rPr>
          <w:rFonts w:eastAsia="Calibri"/>
          <w:b/>
          <w:sz w:val="22"/>
          <w:szCs w:val="22"/>
          <w:lang w:val="sq-AL" w:eastAsia="en-US"/>
        </w:rPr>
        <w:t>Tab</w:t>
      </w:r>
      <w:r w:rsidR="008648E4" w:rsidRPr="00795957">
        <w:rPr>
          <w:rFonts w:eastAsia="Calibri"/>
          <w:b/>
          <w:sz w:val="22"/>
          <w:szCs w:val="22"/>
          <w:lang w:val="sq-AL" w:eastAsia="en-US"/>
        </w:rPr>
        <w:t xml:space="preserve">ela e përmbajtjes </w:t>
      </w:r>
    </w:p>
    <w:p w:rsidR="006B6CEE" w:rsidRPr="00795957" w:rsidRDefault="00385AF1" w:rsidP="006B6CEE">
      <w:pPr>
        <w:numPr>
          <w:ilvl w:val="0"/>
          <w:numId w:val="20"/>
        </w:numPr>
        <w:ind w:left="357" w:hanging="357"/>
        <w:rPr>
          <w:rFonts w:eastAsia="Calibri"/>
          <w:b/>
          <w:bCs/>
          <w:sz w:val="22"/>
          <w:szCs w:val="22"/>
          <w:lang w:val="sq-AL" w:eastAsia="en-US"/>
        </w:rPr>
      </w:pPr>
      <w:r w:rsidRPr="00795957">
        <w:rPr>
          <w:rFonts w:eastAsia="Calibri"/>
          <w:b/>
          <w:bCs/>
          <w:sz w:val="22"/>
          <w:szCs w:val="22"/>
          <w:lang w:val="sq-AL" w:eastAsia="en-US"/>
        </w:rPr>
        <w:t>Hyrje</w:t>
      </w:r>
    </w:p>
    <w:p w:rsidR="006B6CEE" w:rsidRPr="00795957" w:rsidRDefault="00385AF1" w:rsidP="006B6CEE">
      <w:pPr>
        <w:numPr>
          <w:ilvl w:val="0"/>
          <w:numId w:val="20"/>
        </w:numPr>
        <w:ind w:left="357" w:hanging="357"/>
        <w:rPr>
          <w:rFonts w:eastAsia="Calibri"/>
          <w:b/>
          <w:bCs/>
          <w:sz w:val="22"/>
          <w:szCs w:val="22"/>
          <w:lang w:val="sq-AL" w:eastAsia="en-US"/>
        </w:rPr>
      </w:pPr>
      <w:r w:rsidRPr="00795957">
        <w:rPr>
          <w:rFonts w:eastAsia="Calibri"/>
          <w:b/>
          <w:bCs/>
          <w:sz w:val="22"/>
          <w:szCs w:val="22"/>
          <w:lang w:val="sq-AL" w:eastAsia="en-US"/>
        </w:rPr>
        <w:t>Pse dhe si i përpunojmë të dhënat tuaja personale</w:t>
      </w:r>
      <w:r w:rsidR="006B6CEE" w:rsidRPr="00795957">
        <w:rPr>
          <w:rFonts w:eastAsia="Calibri"/>
          <w:b/>
          <w:bCs/>
          <w:sz w:val="22"/>
          <w:szCs w:val="22"/>
          <w:lang w:val="sq-AL" w:eastAsia="en-US"/>
        </w:rPr>
        <w:t>?</w:t>
      </w:r>
    </w:p>
    <w:p w:rsidR="006B6CEE" w:rsidRPr="00795957" w:rsidRDefault="007A6C4E" w:rsidP="006B6CEE">
      <w:pPr>
        <w:numPr>
          <w:ilvl w:val="0"/>
          <w:numId w:val="20"/>
        </w:numPr>
        <w:ind w:left="357" w:hanging="357"/>
        <w:rPr>
          <w:rFonts w:eastAsia="Calibri"/>
          <w:b/>
          <w:bCs/>
          <w:sz w:val="22"/>
          <w:szCs w:val="22"/>
          <w:lang w:val="sq-AL" w:eastAsia="en-US"/>
        </w:rPr>
      </w:pPr>
      <w:r w:rsidRPr="00795957">
        <w:rPr>
          <w:rFonts w:eastAsia="Calibri"/>
          <w:b/>
          <w:sz w:val="22"/>
          <w:szCs w:val="22"/>
          <w:lang w:val="sq-AL" w:eastAsia="en-US"/>
        </w:rPr>
        <w:t>Sipas cilës bazë juridike i përpunojmë të dhënat tuaja personale</w:t>
      </w:r>
      <w:r w:rsidR="006B6CEE" w:rsidRPr="00795957">
        <w:rPr>
          <w:rFonts w:eastAsia="Calibri"/>
          <w:b/>
          <w:bCs/>
          <w:sz w:val="22"/>
          <w:szCs w:val="22"/>
          <w:lang w:val="sq-AL" w:eastAsia="en-US"/>
        </w:rPr>
        <w:t>?</w:t>
      </w:r>
    </w:p>
    <w:p w:rsidR="006B6CEE" w:rsidRPr="00795957" w:rsidRDefault="00201902" w:rsidP="006B6CEE">
      <w:pPr>
        <w:numPr>
          <w:ilvl w:val="0"/>
          <w:numId w:val="20"/>
        </w:numPr>
        <w:ind w:left="357" w:hanging="357"/>
        <w:rPr>
          <w:rFonts w:eastAsia="Calibri"/>
          <w:b/>
          <w:bCs/>
          <w:sz w:val="22"/>
          <w:szCs w:val="22"/>
          <w:lang w:val="sq-AL" w:eastAsia="en-US"/>
        </w:rPr>
      </w:pPr>
      <w:r w:rsidRPr="00795957">
        <w:rPr>
          <w:rFonts w:eastAsia="Calibri"/>
          <w:b/>
          <w:bCs/>
          <w:sz w:val="22"/>
          <w:szCs w:val="22"/>
          <w:lang w:val="sq-AL" w:eastAsia="en-US"/>
        </w:rPr>
        <w:t xml:space="preserve">Cilat të dhëna personale i </w:t>
      </w:r>
      <w:r w:rsidR="002C3B3C" w:rsidRPr="00795957">
        <w:rPr>
          <w:rFonts w:eastAsia="Calibri"/>
          <w:b/>
          <w:bCs/>
          <w:sz w:val="22"/>
          <w:szCs w:val="22"/>
          <w:lang w:val="sq-AL" w:eastAsia="en-US"/>
        </w:rPr>
        <w:t>mbledhim</w:t>
      </w:r>
      <w:r w:rsidRPr="00795957">
        <w:rPr>
          <w:rFonts w:eastAsia="Calibri"/>
          <w:b/>
          <w:bCs/>
          <w:sz w:val="22"/>
          <w:szCs w:val="22"/>
          <w:lang w:val="sq-AL" w:eastAsia="en-US"/>
        </w:rPr>
        <w:t xml:space="preserve"> dhe i përpunojmë më tej</w:t>
      </w:r>
      <w:r w:rsidR="006B6CEE" w:rsidRPr="00795957">
        <w:rPr>
          <w:rFonts w:eastAsia="Calibri"/>
          <w:b/>
          <w:bCs/>
          <w:sz w:val="22"/>
          <w:szCs w:val="22"/>
          <w:lang w:val="sq-AL" w:eastAsia="en-US"/>
        </w:rPr>
        <w:t>?</w:t>
      </w:r>
    </w:p>
    <w:p w:rsidR="006B6CEE" w:rsidRPr="00795957" w:rsidRDefault="00201902" w:rsidP="006B6CEE">
      <w:pPr>
        <w:numPr>
          <w:ilvl w:val="0"/>
          <w:numId w:val="20"/>
        </w:numPr>
        <w:ind w:left="357" w:hanging="357"/>
        <w:rPr>
          <w:rFonts w:eastAsia="Calibri"/>
          <w:b/>
          <w:bCs/>
          <w:sz w:val="22"/>
          <w:szCs w:val="22"/>
          <w:lang w:val="sq-AL" w:eastAsia="en-US"/>
        </w:rPr>
      </w:pPr>
      <w:r w:rsidRPr="00795957">
        <w:rPr>
          <w:rFonts w:eastAsia="Calibri"/>
          <w:b/>
          <w:bCs/>
          <w:sz w:val="22"/>
          <w:szCs w:val="22"/>
          <w:lang w:val="sq-AL" w:eastAsia="en-US"/>
        </w:rPr>
        <w:t xml:space="preserve">Për sa </w:t>
      </w:r>
      <w:r w:rsidR="0031301E" w:rsidRPr="00795957">
        <w:rPr>
          <w:rFonts w:eastAsia="Calibri"/>
          <w:b/>
          <w:bCs/>
          <w:sz w:val="22"/>
          <w:szCs w:val="22"/>
          <w:lang w:val="sq-AL" w:eastAsia="en-US"/>
        </w:rPr>
        <w:t>kohë</w:t>
      </w:r>
      <w:r w:rsidRPr="00795957">
        <w:rPr>
          <w:rFonts w:eastAsia="Calibri"/>
          <w:b/>
          <w:bCs/>
          <w:sz w:val="22"/>
          <w:szCs w:val="22"/>
          <w:lang w:val="sq-AL" w:eastAsia="en-US"/>
        </w:rPr>
        <w:t xml:space="preserve"> i mbajmë të dhënat tuaja personale</w:t>
      </w:r>
      <w:r w:rsidR="006B6CEE" w:rsidRPr="00795957">
        <w:rPr>
          <w:rFonts w:eastAsia="Calibri"/>
          <w:b/>
          <w:bCs/>
          <w:sz w:val="22"/>
          <w:szCs w:val="22"/>
          <w:lang w:val="sq-AL" w:eastAsia="en-US"/>
        </w:rPr>
        <w:t>?</w:t>
      </w:r>
    </w:p>
    <w:p w:rsidR="006B6CEE" w:rsidRPr="00795957" w:rsidRDefault="00201902" w:rsidP="006B6CEE">
      <w:pPr>
        <w:numPr>
          <w:ilvl w:val="0"/>
          <w:numId w:val="20"/>
        </w:numPr>
        <w:rPr>
          <w:rFonts w:eastAsia="Calibri"/>
          <w:b/>
          <w:bCs/>
          <w:sz w:val="22"/>
          <w:szCs w:val="22"/>
          <w:lang w:val="sq-AL" w:eastAsia="en-US"/>
        </w:rPr>
      </w:pPr>
      <w:r w:rsidRPr="00795957">
        <w:rPr>
          <w:rFonts w:eastAsia="Calibri"/>
          <w:b/>
          <w:bCs/>
          <w:sz w:val="22"/>
          <w:szCs w:val="22"/>
          <w:lang w:val="sq-AL" w:eastAsia="en-US"/>
        </w:rPr>
        <w:t>Si i mbrojmë dhe kujdesemi për të dhënat tuaja personale</w:t>
      </w:r>
      <w:r w:rsidR="006B6CEE" w:rsidRPr="00795957">
        <w:rPr>
          <w:rFonts w:eastAsia="Calibri"/>
          <w:b/>
          <w:bCs/>
          <w:sz w:val="22"/>
          <w:szCs w:val="22"/>
          <w:lang w:val="sq-AL" w:eastAsia="en-US"/>
        </w:rPr>
        <w:t>?</w:t>
      </w:r>
    </w:p>
    <w:p w:rsidR="006B6CEE" w:rsidRPr="00795957" w:rsidRDefault="00201902" w:rsidP="006B6CEE">
      <w:pPr>
        <w:numPr>
          <w:ilvl w:val="0"/>
          <w:numId w:val="20"/>
        </w:numPr>
        <w:rPr>
          <w:rFonts w:eastAsia="Calibri"/>
          <w:b/>
          <w:bCs/>
          <w:sz w:val="22"/>
          <w:szCs w:val="22"/>
          <w:lang w:val="sq-AL" w:eastAsia="en-US"/>
        </w:rPr>
      </w:pPr>
      <w:r w:rsidRPr="00795957">
        <w:rPr>
          <w:rFonts w:eastAsia="Calibri"/>
          <w:b/>
          <w:bCs/>
          <w:sz w:val="22"/>
          <w:szCs w:val="22"/>
          <w:lang w:val="sq-AL" w:eastAsia="en-US"/>
        </w:rPr>
        <w:t xml:space="preserve">Kush ka qasje në të dhënat tuaja personale dhe kujt i </w:t>
      </w:r>
      <w:r w:rsidR="00D07A5F" w:rsidRPr="00795957">
        <w:rPr>
          <w:rFonts w:eastAsia="Calibri"/>
          <w:b/>
          <w:bCs/>
          <w:sz w:val="22"/>
          <w:szCs w:val="22"/>
          <w:lang w:val="sq-AL" w:eastAsia="en-US"/>
        </w:rPr>
        <w:t>zbulohen</w:t>
      </w:r>
      <w:r w:rsidRPr="00795957">
        <w:rPr>
          <w:rFonts w:eastAsia="Calibri"/>
          <w:b/>
          <w:bCs/>
          <w:sz w:val="22"/>
          <w:szCs w:val="22"/>
          <w:lang w:val="sq-AL" w:eastAsia="en-US"/>
        </w:rPr>
        <w:t xml:space="preserve"> ato</w:t>
      </w:r>
      <w:r w:rsidR="006B6CEE" w:rsidRPr="00795957">
        <w:rPr>
          <w:rFonts w:eastAsia="Calibri"/>
          <w:b/>
          <w:bCs/>
          <w:sz w:val="22"/>
          <w:szCs w:val="22"/>
          <w:lang w:val="sq-AL" w:eastAsia="en-US"/>
        </w:rPr>
        <w:t>?</w:t>
      </w:r>
    </w:p>
    <w:p w:rsidR="006B6CEE" w:rsidRPr="00795957" w:rsidRDefault="00201902" w:rsidP="006B6CEE">
      <w:pPr>
        <w:numPr>
          <w:ilvl w:val="0"/>
          <w:numId w:val="20"/>
        </w:numPr>
        <w:ind w:left="357" w:hanging="357"/>
        <w:rPr>
          <w:rFonts w:eastAsia="Calibri"/>
          <w:b/>
          <w:bCs/>
          <w:sz w:val="22"/>
          <w:szCs w:val="22"/>
          <w:lang w:val="sq-AL" w:eastAsia="en-US"/>
        </w:rPr>
      </w:pPr>
      <w:r w:rsidRPr="00795957">
        <w:rPr>
          <w:rFonts w:eastAsia="Calibri"/>
          <w:b/>
          <w:bCs/>
          <w:sz w:val="22"/>
          <w:szCs w:val="22"/>
          <w:lang w:val="sq-AL" w:eastAsia="en-US"/>
        </w:rPr>
        <w:t>Cilat janë të drejtat tuaja dhe si mund t’i ushtroni ato</w:t>
      </w:r>
      <w:r w:rsidR="006B6CEE" w:rsidRPr="00795957">
        <w:rPr>
          <w:rFonts w:eastAsia="Calibri"/>
          <w:b/>
          <w:bCs/>
          <w:sz w:val="22"/>
          <w:szCs w:val="22"/>
          <w:lang w:val="sq-AL" w:eastAsia="en-US"/>
        </w:rPr>
        <w:t xml:space="preserve">? </w:t>
      </w:r>
    </w:p>
    <w:p w:rsidR="006B6CEE" w:rsidRPr="00795957" w:rsidRDefault="00201902" w:rsidP="006B6CEE">
      <w:pPr>
        <w:numPr>
          <w:ilvl w:val="0"/>
          <w:numId w:val="20"/>
        </w:numPr>
        <w:ind w:left="357" w:hanging="357"/>
        <w:rPr>
          <w:rFonts w:eastAsia="Calibri"/>
          <w:b/>
          <w:bCs/>
          <w:sz w:val="22"/>
          <w:szCs w:val="22"/>
          <w:lang w:val="sq-AL" w:eastAsia="en-US"/>
        </w:rPr>
      </w:pPr>
      <w:r w:rsidRPr="00795957">
        <w:rPr>
          <w:rFonts w:eastAsia="Calibri"/>
          <w:b/>
          <w:bCs/>
          <w:sz w:val="22"/>
          <w:szCs w:val="22"/>
          <w:lang w:val="sq-AL" w:eastAsia="en-US"/>
        </w:rPr>
        <w:t xml:space="preserve">Informatat për kontakt </w:t>
      </w:r>
    </w:p>
    <w:p w:rsidR="006B6CEE" w:rsidRPr="00795957" w:rsidRDefault="00201902" w:rsidP="00F376B4">
      <w:pPr>
        <w:numPr>
          <w:ilvl w:val="0"/>
          <w:numId w:val="20"/>
        </w:numPr>
        <w:ind w:left="357" w:hanging="357"/>
        <w:rPr>
          <w:rFonts w:eastAsia="Calibri"/>
          <w:b/>
          <w:sz w:val="22"/>
          <w:szCs w:val="22"/>
          <w:lang w:val="sq-AL" w:eastAsia="en-US"/>
        </w:rPr>
      </w:pPr>
      <w:r w:rsidRPr="00795957">
        <w:rPr>
          <w:rFonts w:eastAsia="Calibri"/>
          <w:b/>
          <w:bCs/>
          <w:sz w:val="22"/>
          <w:szCs w:val="22"/>
          <w:lang w:val="sq-AL" w:eastAsia="en-US"/>
        </w:rPr>
        <w:t>Ku të gjeni informata më të hollësishme</w:t>
      </w:r>
      <w:r w:rsidR="006B6CEE" w:rsidRPr="00795957">
        <w:rPr>
          <w:rFonts w:eastAsia="Calibri"/>
          <w:b/>
          <w:bCs/>
          <w:sz w:val="22"/>
          <w:szCs w:val="22"/>
          <w:lang w:val="sq-AL" w:eastAsia="en-US"/>
        </w:rPr>
        <w:t xml:space="preserve">? </w:t>
      </w:r>
    </w:p>
    <w:p w:rsidR="004D27F2" w:rsidRPr="00795957" w:rsidRDefault="00201902" w:rsidP="004D27F2">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Hyrje</w:t>
      </w: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t>Komisioni Evropian (në tekstin e mëtejmë</w:t>
      </w:r>
      <w:r w:rsidR="00F469C1" w:rsidRPr="00795957">
        <w:rPr>
          <w:rFonts w:eastAsia="Calibri"/>
          <w:sz w:val="22"/>
          <w:szCs w:val="22"/>
          <w:lang w:val="sq-AL" w:eastAsia="en-US"/>
        </w:rPr>
        <w:t xml:space="preserve"> ‘</w:t>
      </w:r>
      <w:r w:rsidRPr="00795957">
        <w:rPr>
          <w:rFonts w:eastAsia="Calibri"/>
          <w:sz w:val="22"/>
          <w:szCs w:val="22"/>
          <w:lang w:val="sq-AL" w:eastAsia="en-US"/>
        </w:rPr>
        <w:t>Komisioni</w:t>
      </w:r>
      <w:r w:rsidR="00F469C1" w:rsidRPr="00795957">
        <w:rPr>
          <w:rFonts w:eastAsia="Calibri"/>
          <w:sz w:val="22"/>
          <w:szCs w:val="22"/>
          <w:lang w:val="sq-AL" w:eastAsia="en-US"/>
        </w:rPr>
        <w:t>’</w:t>
      </w:r>
      <w:r w:rsidRPr="00795957">
        <w:rPr>
          <w:rFonts w:eastAsia="Calibri"/>
          <w:sz w:val="22"/>
          <w:szCs w:val="22"/>
          <w:lang w:val="sq-AL" w:eastAsia="en-US"/>
        </w:rPr>
        <w:t xml:space="preserve">) është i </w:t>
      </w:r>
      <w:r w:rsidR="003D33F8" w:rsidRPr="00795957">
        <w:rPr>
          <w:rFonts w:eastAsia="Calibri"/>
          <w:sz w:val="22"/>
          <w:szCs w:val="22"/>
          <w:lang w:val="sq-AL" w:eastAsia="en-US"/>
        </w:rPr>
        <w:t>zotuar</w:t>
      </w:r>
      <w:r w:rsidR="00F469C1" w:rsidRPr="00795957">
        <w:rPr>
          <w:rFonts w:eastAsia="Calibri"/>
          <w:sz w:val="22"/>
          <w:szCs w:val="22"/>
          <w:lang w:val="sq-AL" w:eastAsia="en-US"/>
        </w:rPr>
        <w:t xml:space="preserve"> </w:t>
      </w:r>
      <w:r w:rsidR="003D33F8" w:rsidRPr="00795957">
        <w:rPr>
          <w:rFonts w:eastAsia="Calibri"/>
          <w:sz w:val="22"/>
          <w:szCs w:val="22"/>
          <w:lang w:val="sq-AL" w:eastAsia="en-US"/>
        </w:rPr>
        <w:t xml:space="preserve">për mbrojtjen e të dhënave tuaja personale dhe respektimin e privatësisë suaj. </w:t>
      </w:r>
      <w:r w:rsidRPr="00795957">
        <w:rPr>
          <w:rFonts w:eastAsia="Calibri"/>
          <w:sz w:val="22"/>
          <w:szCs w:val="22"/>
          <w:lang w:val="sq-AL" w:eastAsia="en-US"/>
        </w:rPr>
        <w:t xml:space="preserve">Komisioni mbledh dhe përpunon më tej të dhëna personale sipas </w:t>
      </w:r>
      <w:r w:rsidRPr="00795957">
        <w:rPr>
          <w:rFonts w:eastAsia="Calibri"/>
          <w:sz w:val="22"/>
          <w:szCs w:val="22"/>
          <w:u w:val="single"/>
          <w:lang w:val="sq-AL" w:eastAsia="en-US"/>
        </w:rPr>
        <w:t>Rregullores (BE) 2018/1725</w:t>
      </w:r>
      <w:r w:rsidRPr="00795957">
        <w:rPr>
          <w:rFonts w:eastAsia="Calibri"/>
          <w:sz w:val="22"/>
          <w:szCs w:val="22"/>
          <w:lang w:val="sq-AL" w:eastAsia="en-US"/>
        </w:rPr>
        <w:t xml:space="preserve"> të Parlamentit Evropian dhe Këshillit të </w:t>
      </w:r>
      <w:r w:rsidR="009A68C1" w:rsidRPr="00795957">
        <w:rPr>
          <w:rFonts w:eastAsia="Calibri"/>
          <w:sz w:val="22"/>
          <w:szCs w:val="22"/>
          <w:lang w:val="sq-AL" w:eastAsia="en-US"/>
        </w:rPr>
        <w:t>datës 23 t</w:t>
      </w:r>
      <w:r w:rsidRPr="00795957">
        <w:rPr>
          <w:rFonts w:eastAsia="Calibri"/>
          <w:sz w:val="22"/>
          <w:szCs w:val="22"/>
          <w:lang w:val="sq-AL" w:eastAsia="en-US"/>
        </w:rPr>
        <w:t xml:space="preserve">etor 2018 mbi mbrojtjen e personave fizikë në lidhje me përpunimin e të dhënave personale nga </w:t>
      </w:r>
      <w:r w:rsidR="009A68C1" w:rsidRPr="00795957">
        <w:rPr>
          <w:rFonts w:eastAsia="Calibri"/>
          <w:sz w:val="22"/>
          <w:szCs w:val="22"/>
          <w:lang w:val="sq-AL" w:eastAsia="en-US"/>
        </w:rPr>
        <w:t xml:space="preserve">ana e </w:t>
      </w:r>
      <w:r w:rsidRPr="00795957">
        <w:rPr>
          <w:rFonts w:eastAsia="Calibri"/>
          <w:sz w:val="22"/>
          <w:szCs w:val="22"/>
          <w:lang w:val="sq-AL" w:eastAsia="en-US"/>
        </w:rPr>
        <w:t>institucione</w:t>
      </w:r>
      <w:r w:rsidR="009A68C1" w:rsidRPr="00795957">
        <w:rPr>
          <w:rFonts w:eastAsia="Calibri"/>
          <w:sz w:val="22"/>
          <w:szCs w:val="22"/>
          <w:lang w:val="sq-AL" w:eastAsia="en-US"/>
        </w:rPr>
        <w:t>ve</w:t>
      </w:r>
      <w:r w:rsidRPr="00795957">
        <w:rPr>
          <w:rFonts w:eastAsia="Calibri"/>
          <w:sz w:val="22"/>
          <w:szCs w:val="22"/>
          <w:lang w:val="sq-AL" w:eastAsia="en-US"/>
        </w:rPr>
        <w:t>, organe</w:t>
      </w:r>
      <w:r w:rsidR="009A68C1" w:rsidRPr="00795957">
        <w:rPr>
          <w:rFonts w:eastAsia="Calibri"/>
          <w:sz w:val="22"/>
          <w:szCs w:val="22"/>
          <w:lang w:val="sq-AL" w:eastAsia="en-US"/>
        </w:rPr>
        <w:t xml:space="preserve">ve, </w:t>
      </w:r>
      <w:r w:rsidRPr="00795957">
        <w:rPr>
          <w:rFonts w:eastAsia="Calibri"/>
          <w:sz w:val="22"/>
          <w:szCs w:val="22"/>
          <w:lang w:val="sq-AL" w:eastAsia="en-US"/>
        </w:rPr>
        <w:t>zyra</w:t>
      </w:r>
      <w:r w:rsidR="009A68C1" w:rsidRPr="00795957">
        <w:rPr>
          <w:rFonts w:eastAsia="Calibri"/>
          <w:sz w:val="22"/>
          <w:szCs w:val="22"/>
          <w:lang w:val="sq-AL" w:eastAsia="en-US"/>
        </w:rPr>
        <w:t>ve</w:t>
      </w:r>
      <w:r w:rsidRPr="00795957">
        <w:rPr>
          <w:rFonts w:eastAsia="Calibri"/>
          <w:sz w:val="22"/>
          <w:szCs w:val="22"/>
          <w:lang w:val="sq-AL" w:eastAsia="en-US"/>
        </w:rPr>
        <w:t xml:space="preserve"> dhe agjenci</w:t>
      </w:r>
      <w:r w:rsidR="009A68C1" w:rsidRPr="00795957">
        <w:rPr>
          <w:rFonts w:eastAsia="Calibri"/>
          <w:sz w:val="22"/>
          <w:szCs w:val="22"/>
          <w:lang w:val="sq-AL" w:eastAsia="en-US"/>
        </w:rPr>
        <w:t xml:space="preserve">ve të </w:t>
      </w:r>
      <w:r w:rsidR="00965A66" w:rsidRPr="00795957">
        <w:rPr>
          <w:rFonts w:eastAsia="Calibri"/>
          <w:sz w:val="22"/>
          <w:szCs w:val="22"/>
          <w:lang w:val="sq-AL" w:eastAsia="en-US"/>
        </w:rPr>
        <w:t xml:space="preserve">Bashkimit </w:t>
      </w:r>
      <w:r w:rsidRPr="00795957">
        <w:rPr>
          <w:rFonts w:eastAsia="Calibri"/>
          <w:sz w:val="22"/>
          <w:szCs w:val="22"/>
          <w:lang w:val="sq-AL" w:eastAsia="en-US"/>
        </w:rPr>
        <w:t xml:space="preserve">dhe lëvizjen e lirë </w:t>
      </w:r>
      <w:r w:rsidR="003D33F8" w:rsidRPr="00795957">
        <w:rPr>
          <w:rFonts w:eastAsia="Calibri"/>
          <w:sz w:val="22"/>
          <w:szCs w:val="22"/>
          <w:lang w:val="sq-AL" w:eastAsia="en-US"/>
        </w:rPr>
        <w:t>të</w:t>
      </w:r>
      <w:r w:rsidRPr="00795957">
        <w:rPr>
          <w:rFonts w:eastAsia="Calibri"/>
          <w:sz w:val="22"/>
          <w:szCs w:val="22"/>
          <w:lang w:val="sq-AL" w:eastAsia="en-US"/>
        </w:rPr>
        <w:t xml:space="preserve"> të dhënave të tilla (shfuqizimi i Rregullores (KE) </w:t>
      </w:r>
      <w:r w:rsidR="009A68C1" w:rsidRPr="00795957">
        <w:rPr>
          <w:rFonts w:eastAsia="Calibri"/>
          <w:sz w:val="22"/>
          <w:szCs w:val="22"/>
          <w:lang w:val="sq-AL" w:eastAsia="en-US"/>
        </w:rPr>
        <w:t>nr</w:t>
      </w:r>
      <w:r w:rsidRPr="00795957">
        <w:rPr>
          <w:rFonts w:eastAsia="Calibri"/>
          <w:sz w:val="22"/>
          <w:szCs w:val="22"/>
          <w:lang w:val="sq-AL" w:eastAsia="en-US"/>
        </w:rPr>
        <w:t>. 45/2001).</w:t>
      </w:r>
    </w:p>
    <w:p w:rsidR="004D27F2" w:rsidRPr="00795957" w:rsidRDefault="004D27F2" w:rsidP="004D27F2">
      <w:pPr>
        <w:rPr>
          <w:rFonts w:eastAsia="Calibri"/>
          <w:sz w:val="22"/>
          <w:szCs w:val="22"/>
          <w:lang w:val="sq-AL" w:eastAsia="en-US"/>
        </w:rPr>
      </w:pP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lastRenderedPageBreak/>
        <w:t xml:space="preserve">Kjo deklaratë e privatësisë shpjegon arsyen e përpunimit të të dhënave tuaja personale, mënyrën se si ne </w:t>
      </w:r>
      <w:r w:rsidR="00890672" w:rsidRPr="00795957">
        <w:rPr>
          <w:rFonts w:eastAsia="Calibri"/>
          <w:sz w:val="22"/>
          <w:szCs w:val="22"/>
          <w:lang w:val="sq-AL" w:eastAsia="en-US"/>
        </w:rPr>
        <w:t xml:space="preserve">i </w:t>
      </w:r>
      <w:r w:rsidRPr="00795957">
        <w:rPr>
          <w:rFonts w:eastAsia="Calibri"/>
          <w:sz w:val="22"/>
          <w:szCs w:val="22"/>
          <w:lang w:val="sq-AL" w:eastAsia="en-US"/>
        </w:rPr>
        <w:t>mbledhim, trajtojmë dhe sigurojmë mbrojtjen e të gjitha të dhënave personale të dhëna, si përdoren ato informa</w:t>
      </w:r>
      <w:r w:rsidR="00B46DDA" w:rsidRPr="00795957">
        <w:rPr>
          <w:rFonts w:eastAsia="Calibri"/>
          <w:sz w:val="22"/>
          <w:szCs w:val="22"/>
          <w:lang w:val="sq-AL" w:eastAsia="en-US"/>
        </w:rPr>
        <w:t>ta</w:t>
      </w:r>
      <w:r w:rsidRPr="00795957">
        <w:rPr>
          <w:rFonts w:eastAsia="Calibri"/>
          <w:sz w:val="22"/>
          <w:szCs w:val="22"/>
          <w:lang w:val="sq-AL" w:eastAsia="en-US"/>
        </w:rPr>
        <w:t xml:space="preserve"> dhe çfarë të drejtash keni në lidhje me të dhënat tuaja personale. </w:t>
      </w:r>
      <w:r w:rsidR="00890672" w:rsidRPr="00795957">
        <w:rPr>
          <w:rFonts w:eastAsia="Calibri"/>
          <w:sz w:val="22"/>
          <w:szCs w:val="22"/>
          <w:lang w:val="sq-AL" w:eastAsia="en-US"/>
        </w:rPr>
        <w:t>Kjo deklaratë</w:t>
      </w:r>
      <w:r w:rsidRPr="00795957">
        <w:rPr>
          <w:rFonts w:eastAsia="Calibri"/>
          <w:sz w:val="22"/>
          <w:szCs w:val="22"/>
          <w:lang w:val="sq-AL" w:eastAsia="en-US"/>
        </w:rPr>
        <w:t xml:space="preserve"> gjithashtu specifikon </w:t>
      </w:r>
      <w:r w:rsidR="00910587" w:rsidRPr="00795957">
        <w:rPr>
          <w:rFonts w:eastAsia="Calibri"/>
          <w:sz w:val="22"/>
          <w:szCs w:val="22"/>
          <w:lang w:val="sq-AL" w:eastAsia="en-US"/>
        </w:rPr>
        <w:t>informa</w:t>
      </w:r>
      <w:r w:rsidR="00890672" w:rsidRPr="00795957">
        <w:rPr>
          <w:rFonts w:eastAsia="Calibri"/>
          <w:sz w:val="22"/>
          <w:szCs w:val="22"/>
          <w:lang w:val="sq-AL" w:eastAsia="en-US"/>
        </w:rPr>
        <w:t xml:space="preserve">tat e </w:t>
      </w:r>
      <w:r w:rsidR="00910587" w:rsidRPr="00795957">
        <w:rPr>
          <w:rFonts w:eastAsia="Calibri"/>
          <w:sz w:val="22"/>
          <w:szCs w:val="22"/>
          <w:lang w:val="sq-AL" w:eastAsia="en-US"/>
        </w:rPr>
        <w:t xml:space="preserve">kontaktit </w:t>
      </w:r>
      <w:r w:rsidRPr="00795957">
        <w:rPr>
          <w:rFonts w:eastAsia="Calibri"/>
          <w:sz w:val="22"/>
          <w:szCs w:val="22"/>
          <w:lang w:val="sq-AL" w:eastAsia="en-US"/>
        </w:rPr>
        <w:t xml:space="preserve">të </w:t>
      </w:r>
      <w:r w:rsidR="00910587" w:rsidRPr="00795957">
        <w:rPr>
          <w:rFonts w:eastAsia="Calibri"/>
          <w:sz w:val="22"/>
          <w:szCs w:val="22"/>
          <w:lang w:val="sq-AL" w:eastAsia="en-US"/>
        </w:rPr>
        <w:t>k</w:t>
      </w:r>
      <w:r w:rsidRPr="00795957">
        <w:rPr>
          <w:rFonts w:eastAsia="Calibri"/>
          <w:sz w:val="22"/>
          <w:szCs w:val="22"/>
          <w:lang w:val="sq-AL" w:eastAsia="en-US"/>
        </w:rPr>
        <w:t>ontrolluesit përgjegjës të të dhënave me të cil</w:t>
      </w:r>
      <w:r w:rsidR="00910587" w:rsidRPr="00795957">
        <w:rPr>
          <w:rFonts w:eastAsia="Calibri"/>
          <w:sz w:val="22"/>
          <w:szCs w:val="22"/>
          <w:lang w:val="sq-AL" w:eastAsia="en-US"/>
        </w:rPr>
        <w:t xml:space="preserve">in ju </w:t>
      </w:r>
      <w:r w:rsidRPr="00795957">
        <w:rPr>
          <w:rFonts w:eastAsia="Calibri"/>
          <w:sz w:val="22"/>
          <w:szCs w:val="22"/>
          <w:lang w:val="sq-AL" w:eastAsia="en-US"/>
        </w:rPr>
        <w:t xml:space="preserve">mund të ushtroni të drejtat tuaja, </w:t>
      </w:r>
      <w:r w:rsidR="00890672" w:rsidRPr="00795957">
        <w:rPr>
          <w:rFonts w:eastAsia="Calibri"/>
          <w:sz w:val="22"/>
          <w:szCs w:val="22"/>
          <w:lang w:val="sq-AL" w:eastAsia="en-US"/>
        </w:rPr>
        <w:t xml:space="preserve">të </w:t>
      </w:r>
      <w:r w:rsidR="00910587" w:rsidRPr="00795957">
        <w:rPr>
          <w:rFonts w:eastAsia="Calibri"/>
          <w:sz w:val="22"/>
          <w:szCs w:val="22"/>
          <w:lang w:val="sq-AL" w:eastAsia="en-US"/>
        </w:rPr>
        <w:t>zyrtarit për mbrojtjen e të dhënave dhe mbikëqyrësit evropian të mbrojtjes së të dhënave</w:t>
      </w:r>
      <w:r w:rsidRPr="00795957">
        <w:rPr>
          <w:rFonts w:eastAsia="Calibri"/>
          <w:sz w:val="22"/>
          <w:szCs w:val="22"/>
          <w:lang w:val="sq-AL" w:eastAsia="en-US"/>
        </w:rPr>
        <w:t>.</w:t>
      </w: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t>Informa</w:t>
      </w:r>
      <w:r w:rsidR="004229EF" w:rsidRPr="00795957">
        <w:rPr>
          <w:rFonts w:eastAsia="Calibri"/>
          <w:sz w:val="22"/>
          <w:szCs w:val="22"/>
          <w:lang w:val="sq-AL" w:eastAsia="en-US"/>
        </w:rPr>
        <w:t xml:space="preserve">tat </w:t>
      </w:r>
      <w:r w:rsidRPr="00795957">
        <w:rPr>
          <w:rFonts w:eastAsia="Calibri"/>
          <w:sz w:val="22"/>
          <w:szCs w:val="22"/>
          <w:lang w:val="sq-AL" w:eastAsia="en-US"/>
        </w:rPr>
        <w:t xml:space="preserve">në lidhje me </w:t>
      </w:r>
      <w:r w:rsidR="008453C2" w:rsidRPr="00795957">
        <w:rPr>
          <w:rFonts w:eastAsia="Calibri"/>
          <w:sz w:val="22"/>
          <w:szCs w:val="22"/>
          <w:lang w:val="sq-AL" w:eastAsia="en-US"/>
        </w:rPr>
        <w:t>Operacioni</w:t>
      </w:r>
      <w:r w:rsidR="00D56B7C" w:rsidRPr="00795957">
        <w:rPr>
          <w:rFonts w:eastAsia="Calibri"/>
          <w:sz w:val="22"/>
          <w:szCs w:val="22"/>
          <w:lang w:val="sq-AL" w:eastAsia="en-US"/>
        </w:rPr>
        <w:t xml:space="preserve">n e përpunimit </w:t>
      </w:r>
      <w:r w:rsidR="00A346FB" w:rsidRPr="00795957">
        <w:rPr>
          <w:rFonts w:eastAsia="Calibri"/>
          <w:sz w:val="22"/>
          <w:szCs w:val="22"/>
          <w:lang w:val="sq-AL" w:eastAsia="en-US"/>
        </w:rPr>
        <w:t>‘</w:t>
      </w:r>
      <w:r w:rsidR="00D56B7C" w:rsidRPr="00795957">
        <w:rPr>
          <w:rFonts w:eastAsia="Calibri"/>
          <w:sz w:val="22"/>
          <w:szCs w:val="22"/>
          <w:lang w:val="sq-AL" w:eastAsia="en-US"/>
        </w:rPr>
        <w:t xml:space="preserve">EULEX Kosova </w:t>
      </w:r>
      <w:r w:rsidR="00EB1093" w:rsidRPr="00795957">
        <w:rPr>
          <w:rFonts w:eastAsia="Calibri"/>
          <w:sz w:val="22"/>
          <w:szCs w:val="22"/>
          <w:lang w:val="sq-AL" w:eastAsia="en-US"/>
        </w:rPr>
        <w:t xml:space="preserve">Veprimi </w:t>
      </w:r>
      <w:r w:rsidR="00DC15F1" w:rsidRPr="00795957">
        <w:rPr>
          <w:rFonts w:eastAsia="Calibri"/>
          <w:sz w:val="22"/>
          <w:szCs w:val="22"/>
          <w:lang w:val="sq-AL" w:eastAsia="en-US"/>
        </w:rPr>
        <w:t xml:space="preserve">i jashtëm procedurat e prokurimit dhe </w:t>
      </w:r>
      <w:r w:rsidR="00E059A6" w:rsidRPr="00795957">
        <w:rPr>
          <w:rFonts w:eastAsia="Calibri"/>
          <w:sz w:val="22"/>
          <w:szCs w:val="22"/>
          <w:lang w:val="sq-AL" w:eastAsia="en-US"/>
        </w:rPr>
        <w:t xml:space="preserve">të </w:t>
      </w:r>
      <w:r w:rsidR="00DC15F1" w:rsidRPr="00795957">
        <w:rPr>
          <w:rFonts w:eastAsia="Calibri"/>
          <w:sz w:val="22"/>
          <w:szCs w:val="22"/>
          <w:lang w:val="sq-AL" w:eastAsia="en-US"/>
        </w:rPr>
        <w:t>dhënies së granteve, ek</w:t>
      </w:r>
      <w:r w:rsidR="00E059A6" w:rsidRPr="00795957">
        <w:rPr>
          <w:rFonts w:eastAsia="Calibri"/>
          <w:sz w:val="22"/>
          <w:szCs w:val="22"/>
          <w:lang w:val="sq-AL" w:eastAsia="en-US"/>
        </w:rPr>
        <w:t>z</w:t>
      </w:r>
      <w:r w:rsidR="00DC15F1" w:rsidRPr="00795957">
        <w:rPr>
          <w:rFonts w:eastAsia="Calibri"/>
          <w:sz w:val="22"/>
          <w:szCs w:val="22"/>
          <w:lang w:val="sq-AL" w:eastAsia="en-US"/>
        </w:rPr>
        <w:t xml:space="preserve">ekutimi i kontratave dhe zbatimi i granteve nën menaxhimin jo të drejtpërdrejtë me </w:t>
      </w:r>
      <w:r w:rsidR="00887125" w:rsidRPr="00795957">
        <w:rPr>
          <w:rFonts w:eastAsia="Calibri"/>
          <w:sz w:val="22"/>
          <w:szCs w:val="22"/>
          <w:lang w:val="sq-AL" w:eastAsia="en-US"/>
        </w:rPr>
        <w:t xml:space="preserve">vendet </w:t>
      </w:r>
      <w:r w:rsidR="00DC15F1" w:rsidRPr="00795957">
        <w:rPr>
          <w:rFonts w:eastAsia="Calibri"/>
          <w:sz w:val="22"/>
          <w:szCs w:val="22"/>
          <w:lang w:val="sq-AL" w:eastAsia="en-US"/>
        </w:rPr>
        <w:t>partnere</w:t>
      </w:r>
      <w:r w:rsidR="00A346FB" w:rsidRPr="00795957">
        <w:rPr>
          <w:rFonts w:eastAsia="Calibri"/>
          <w:sz w:val="22"/>
          <w:szCs w:val="22"/>
          <w:lang w:val="sq-AL" w:eastAsia="en-US"/>
        </w:rPr>
        <w:t>’</w:t>
      </w:r>
      <w:r w:rsidR="00DC15F1" w:rsidRPr="00795957">
        <w:rPr>
          <w:rFonts w:eastAsia="Calibri"/>
          <w:sz w:val="22"/>
          <w:szCs w:val="22"/>
          <w:lang w:val="sq-AL" w:eastAsia="en-US"/>
        </w:rPr>
        <w:t xml:space="preserve"> </w:t>
      </w:r>
      <w:r w:rsidR="00EB1093" w:rsidRPr="00795957">
        <w:rPr>
          <w:rFonts w:eastAsia="Calibri"/>
          <w:sz w:val="22"/>
          <w:szCs w:val="22"/>
          <w:lang w:val="sq-AL" w:eastAsia="en-US"/>
        </w:rPr>
        <w:t>gjenden</w:t>
      </w:r>
      <w:r w:rsidRPr="00795957">
        <w:rPr>
          <w:rFonts w:eastAsia="Calibri"/>
          <w:sz w:val="22"/>
          <w:szCs w:val="22"/>
          <w:lang w:val="sq-AL" w:eastAsia="en-US"/>
        </w:rPr>
        <w:t xml:space="preserve"> </w:t>
      </w:r>
      <w:r w:rsidR="00EB1093" w:rsidRPr="00795957">
        <w:rPr>
          <w:rFonts w:eastAsia="Calibri"/>
          <w:sz w:val="22"/>
          <w:szCs w:val="22"/>
          <w:lang w:val="sq-AL" w:eastAsia="en-US"/>
        </w:rPr>
        <w:t>në vijim</w:t>
      </w:r>
      <w:r w:rsidRPr="00795957">
        <w:rPr>
          <w:rFonts w:eastAsia="Calibri"/>
          <w:sz w:val="22"/>
          <w:szCs w:val="22"/>
          <w:lang w:val="sq-AL" w:eastAsia="en-US"/>
        </w:rPr>
        <w:t>.</w:t>
      </w:r>
    </w:p>
    <w:p w:rsidR="00DC15F1" w:rsidRPr="00795957" w:rsidRDefault="00DC15F1"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Pse dhe si i përpunojmë të dhënat tuaja personale</w:t>
      </w:r>
    </w:p>
    <w:p w:rsidR="004D27F2" w:rsidRPr="00795957" w:rsidRDefault="004D27F2" w:rsidP="004D27F2">
      <w:pPr>
        <w:rPr>
          <w:rFonts w:eastAsia="Calibri"/>
          <w:sz w:val="22"/>
          <w:szCs w:val="22"/>
          <w:lang w:val="sq-AL" w:eastAsia="en-US"/>
        </w:rPr>
      </w:pPr>
      <w:r w:rsidRPr="00795957">
        <w:rPr>
          <w:rFonts w:eastAsia="Calibri"/>
          <w:sz w:val="22"/>
          <w:szCs w:val="22"/>
          <w:u w:val="single"/>
          <w:lang w:val="sq-AL" w:eastAsia="en-US"/>
        </w:rPr>
        <w:t xml:space="preserve">Qëllimi i </w:t>
      </w:r>
      <w:r w:rsidR="008453C2" w:rsidRPr="00795957">
        <w:rPr>
          <w:rFonts w:eastAsia="Calibri"/>
          <w:sz w:val="22"/>
          <w:szCs w:val="22"/>
          <w:u w:val="single"/>
          <w:lang w:val="sq-AL" w:eastAsia="en-US"/>
        </w:rPr>
        <w:t>operacioni</w:t>
      </w:r>
      <w:r w:rsidR="00DC15F1" w:rsidRPr="00795957">
        <w:rPr>
          <w:rFonts w:eastAsia="Calibri"/>
          <w:sz w:val="22"/>
          <w:szCs w:val="22"/>
          <w:u w:val="single"/>
          <w:lang w:val="sq-AL" w:eastAsia="en-US"/>
        </w:rPr>
        <w:t xml:space="preserve">t </w:t>
      </w:r>
      <w:r w:rsidRPr="00795957">
        <w:rPr>
          <w:rFonts w:eastAsia="Calibri"/>
          <w:sz w:val="22"/>
          <w:szCs w:val="22"/>
          <w:u w:val="single"/>
          <w:lang w:val="sq-AL" w:eastAsia="en-US"/>
        </w:rPr>
        <w:t>të përpunimit</w:t>
      </w:r>
      <w:r w:rsidRPr="00795957">
        <w:rPr>
          <w:rFonts w:eastAsia="Calibri"/>
          <w:sz w:val="22"/>
          <w:szCs w:val="22"/>
          <w:lang w:val="sq-AL" w:eastAsia="en-US"/>
        </w:rPr>
        <w:t xml:space="preserve">: </w:t>
      </w:r>
      <w:r w:rsidR="00DC15F1" w:rsidRPr="00795957">
        <w:rPr>
          <w:rFonts w:eastAsia="Calibri"/>
          <w:sz w:val="22"/>
          <w:szCs w:val="22"/>
          <w:lang w:val="sq-AL" w:eastAsia="en-US"/>
        </w:rPr>
        <w:t xml:space="preserve">EULEX Kosova </w:t>
      </w:r>
      <w:r w:rsidRPr="00795957">
        <w:rPr>
          <w:rFonts w:eastAsia="Calibri"/>
          <w:sz w:val="22"/>
          <w:szCs w:val="22"/>
          <w:lang w:val="sq-AL" w:eastAsia="en-US"/>
        </w:rPr>
        <w:t>mbledh dhe përdor</w:t>
      </w:r>
      <w:r w:rsidR="00DC15F1" w:rsidRPr="00795957">
        <w:rPr>
          <w:rFonts w:eastAsia="Calibri"/>
          <w:sz w:val="22"/>
          <w:szCs w:val="22"/>
          <w:lang w:val="sq-AL" w:eastAsia="en-US"/>
        </w:rPr>
        <w:t>ë</w:t>
      </w:r>
      <w:r w:rsidRPr="00795957">
        <w:rPr>
          <w:rFonts w:eastAsia="Calibri"/>
          <w:sz w:val="22"/>
          <w:szCs w:val="22"/>
          <w:lang w:val="sq-AL" w:eastAsia="en-US"/>
        </w:rPr>
        <w:t xml:space="preserve"> informacionin tuaj personal për </w:t>
      </w:r>
      <w:r w:rsidR="00967E39" w:rsidRPr="00795957">
        <w:rPr>
          <w:rFonts w:eastAsia="Calibri"/>
          <w:sz w:val="22"/>
          <w:szCs w:val="22"/>
          <w:lang w:val="sq-AL" w:eastAsia="en-US"/>
        </w:rPr>
        <w:t xml:space="preserve">qëllime të menaxhimit të procedurave të prokurimit dhe dhënies së granteve, ekzekutimit të kontratave dhe zbatimit të granteve nën menaxhim të drejtpërdrejtë apo jo të drejtpërdrejtë me </w:t>
      </w:r>
      <w:r w:rsidR="00887125" w:rsidRPr="00795957">
        <w:rPr>
          <w:rFonts w:eastAsia="Calibri"/>
          <w:sz w:val="22"/>
          <w:szCs w:val="22"/>
          <w:lang w:val="sq-AL" w:eastAsia="en-US"/>
        </w:rPr>
        <w:t>vendeve</w:t>
      </w:r>
      <w:r w:rsidR="00967E39" w:rsidRPr="00795957">
        <w:rPr>
          <w:rFonts w:eastAsia="Calibri"/>
          <w:sz w:val="22"/>
          <w:szCs w:val="22"/>
          <w:lang w:val="sq-AL" w:eastAsia="en-US"/>
        </w:rPr>
        <w:t xml:space="preserve"> partnere</w:t>
      </w:r>
      <w:r w:rsidRPr="00795957">
        <w:rPr>
          <w:rFonts w:eastAsia="Calibri"/>
          <w:sz w:val="22"/>
          <w:szCs w:val="22"/>
          <w:lang w:val="sq-AL" w:eastAsia="en-US"/>
        </w:rPr>
        <w:t>.</w:t>
      </w: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t xml:space="preserve">Përpunimi </w:t>
      </w:r>
      <w:r w:rsidR="003C6693" w:rsidRPr="00795957">
        <w:rPr>
          <w:rFonts w:eastAsia="Calibri"/>
          <w:sz w:val="22"/>
          <w:szCs w:val="22"/>
          <w:lang w:val="sq-AL" w:eastAsia="en-US"/>
        </w:rPr>
        <w:t xml:space="preserve">i të dhënave tuaja personale bëhet përmes përdorimit të mjeteve të automatizuara, në </w:t>
      </w:r>
      <w:r w:rsidR="002C3B3C" w:rsidRPr="00795957">
        <w:rPr>
          <w:rFonts w:eastAsia="Calibri"/>
          <w:sz w:val="22"/>
          <w:szCs w:val="22"/>
          <w:lang w:val="sq-AL" w:eastAsia="en-US"/>
        </w:rPr>
        <w:t>veçanti</w:t>
      </w:r>
      <w:r w:rsidR="003C6693" w:rsidRPr="00795957">
        <w:rPr>
          <w:rFonts w:eastAsia="Calibri"/>
          <w:sz w:val="22"/>
          <w:szCs w:val="22"/>
          <w:lang w:val="sq-AL" w:eastAsia="en-US"/>
        </w:rPr>
        <w:t xml:space="preserve"> sistemeve elektronike të Komisionit për menaxhimin e procedurave të prokurimit/dhënies së granteve/ekzekutimin e kontratave/zbatimin e granteve (p.sh. </w:t>
      </w:r>
      <w:r w:rsidR="003C6693" w:rsidRPr="00795957">
        <w:rPr>
          <w:rFonts w:eastAsia="Cambria"/>
          <w:sz w:val="22"/>
          <w:szCs w:val="22"/>
          <w:lang w:val="sq-AL" w:eastAsia="en-US"/>
        </w:rPr>
        <w:t>PADOR, PROSPECT, CRIS, OPSYS, ABAC, ARES) dhe mjeteve manuale, si dosje</w:t>
      </w:r>
      <w:r w:rsidR="00700869" w:rsidRPr="00795957">
        <w:rPr>
          <w:rFonts w:eastAsia="Cambria"/>
          <w:sz w:val="22"/>
          <w:szCs w:val="22"/>
          <w:lang w:val="sq-AL" w:eastAsia="en-US"/>
        </w:rPr>
        <w:t>t</w:t>
      </w:r>
      <w:r w:rsidR="003C6693" w:rsidRPr="00795957">
        <w:rPr>
          <w:rFonts w:eastAsia="Cambria"/>
          <w:sz w:val="22"/>
          <w:szCs w:val="22"/>
          <w:lang w:val="sq-AL" w:eastAsia="en-US"/>
        </w:rPr>
        <w:t xml:space="preserve"> </w:t>
      </w:r>
      <w:r w:rsidR="00F26A91" w:rsidRPr="00795957">
        <w:rPr>
          <w:rFonts w:eastAsia="Cambria"/>
          <w:sz w:val="22"/>
          <w:szCs w:val="22"/>
          <w:lang w:val="sq-AL" w:eastAsia="en-US"/>
        </w:rPr>
        <w:t>me</w:t>
      </w:r>
      <w:r w:rsidR="003C6693" w:rsidRPr="00795957">
        <w:rPr>
          <w:rFonts w:eastAsia="Cambria"/>
          <w:sz w:val="22"/>
          <w:szCs w:val="22"/>
          <w:lang w:val="sq-AL" w:eastAsia="en-US"/>
        </w:rPr>
        <w:t xml:space="preserve"> letër.</w:t>
      </w: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t xml:space="preserve">Të dhënat tuaja personale </w:t>
      </w:r>
      <w:r w:rsidRPr="00795957">
        <w:rPr>
          <w:rFonts w:eastAsia="Calibri"/>
          <w:i/>
          <w:sz w:val="22"/>
          <w:szCs w:val="22"/>
          <w:u w:val="single"/>
          <w:lang w:val="sq-AL" w:eastAsia="en-US"/>
        </w:rPr>
        <w:t>nuk</w:t>
      </w:r>
      <w:r w:rsidRPr="00795957">
        <w:rPr>
          <w:rFonts w:eastAsia="Calibri"/>
          <w:sz w:val="22"/>
          <w:szCs w:val="22"/>
          <w:lang w:val="sq-AL" w:eastAsia="en-US"/>
        </w:rPr>
        <w:t xml:space="preserve"> do të përdoren për vendimmarrje të automatizuar, </w:t>
      </w:r>
      <w:r w:rsidR="009611F0" w:rsidRPr="00795957">
        <w:rPr>
          <w:rFonts w:eastAsia="Calibri"/>
          <w:sz w:val="22"/>
          <w:szCs w:val="22"/>
          <w:lang w:val="sq-AL" w:eastAsia="en-US"/>
        </w:rPr>
        <w:t xml:space="preserve">që </w:t>
      </w:r>
      <w:r w:rsidRPr="00795957">
        <w:rPr>
          <w:rFonts w:eastAsia="Calibri"/>
          <w:sz w:val="22"/>
          <w:szCs w:val="22"/>
          <w:lang w:val="sq-AL" w:eastAsia="en-US"/>
        </w:rPr>
        <w:t>përfshi</w:t>
      </w:r>
      <w:r w:rsidR="009611F0" w:rsidRPr="00795957">
        <w:rPr>
          <w:rFonts w:eastAsia="Calibri"/>
          <w:sz w:val="22"/>
          <w:szCs w:val="22"/>
          <w:lang w:val="sq-AL" w:eastAsia="en-US"/>
        </w:rPr>
        <w:t>në edhe</w:t>
      </w:r>
      <w:r w:rsidRPr="00795957">
        <w:rPr>
          <w:rFonts w:eastAsia="Calibri"/>
          <w:sz w:val="22"/>
          <w:szCs w:val="22"/>
          <w:lang w:val="sq-AL" w:eastAsia="en-US"/>
        </w:rPr>
        <w:t xml:space="preserve"> profilizimin.</w:t>
      </w:r>
    </w:p>
    <w:p w:rsidR="00DC15F1" w:rsidRPr="00795957" w:rsidRDefault="007A6C4E"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Sipas cilës bazë</w:t>
      </w:r>
      <w:r w:rsidR="00155B29" w:rsidRPr="00795957">
        <w:rPr>
          <w:rFonts w:eastAsia="Calibri"/>
          <w:b/>
          <w:sz w:val="22"/>
          <w:szCs w:val="22"/>
          <w:u w:val="single"/>
          <w:lang w:val="sq-AL" w:eastAsia="en-US"/>
        </w:rPr>
        <w:t xml:space="preserve"> juridike i përpunojmë të dhënat tuaja personale </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 xml:space="preserve">Përpunimi i të dhënave konsiderohet i ligjshëm sepse është i nevojshëm për </w:t>
      </w:r>
      <w:r w:rsidR="00627350" w:rsidRPr="00795957">
        <w:rPr>
          <w:rFonts w:eastAsia="Calibri"/>
          <w:sz w:val="22"/>
          <w:szCs w:val="22"/>
          <w:lang w:val="sq-AL" w:eastAsia="en-US"/>
        </w:rPr>
        <w:t>përmbushjen</w:t>
      </w:r>
      <w:r w:rsidRPr="00795957">
        <w:rPr>
          <w:rFonts w:eastAsia="Calibri"/>
          <w:sz w:val="22"/>
          <w:szCs w:val="22"/>
          <w:lang w:val="sq-AL" w:eastAsia="en-US"/>
        </w:rPr>
        <w:t xml:space="preserve"> e detyrave </w:t>
      </w:r>
      <w:r w:rsidR="00627350" w:rsidRPr="00795957">
        <w:rPr>
          <w:rFonts w:eastAsia="Calibri"/>
          <w:sz w:val="22"/>
          <w:szCs w:val="22"/>
          <w:lang w:val="sq-AL" w:eastAsia="en-US"/>
        </w:rPr>
        <w:t xml:space="preserve">që kryhen </w:t>
      </w:r>
      <w:r w:rsidRPr="00795957">
        <w:rPr>
          <w:rFonts w:eastAsia="Calibri"/>
          <w:sz w:val="22"/>
          <w:szCs w:val="22"/>
          <w:lang w:val="sq-AL" w:eastAsia="en-US"/>
        </w:rPr>
        <w:t>në interes</w:t>
      </w:r>
      <w:r w:rsidR="00627350" w:rsidRPr="00795957">
        <w:rPr>
          <w:rFonts w:eastAsia="Calibri"/>
          <w:sz w:val="22"/>
          <w:szCs w:val="22"/>
          <w:lang w:val="sq-AL" w:eastAsia="en-US"/>
        </w:rPr>
        <w:t xml:space="preserve">in publik </w:t>
      </w:r>
      <w:r w:rsidRPr="00795957">
        <w:rPr>
          <w:rFonts w:eastAsia="Calibri"/>
          <w:sz w:val="22"/>
          <w:szCs w:val="22"/>
          <w:lang w:val="sq-AL" w:eastAsia="en-US"/>
        </w:rPr>
        <w:t xml:space="preserve">dhe </w:t>
      </w:r>
      <w:r w:rsidR="00627350" w:rsidRPr="00795957">
        <w:rPr>
          <w:rFonts w:eastAsia="Calibri"/>
          <w:sz w:val="22"/>
          <w:szCs w:val="22"/>
          <w:lang w:val="sq-AL" w:eastAsia="en-US"/>
        </w:rPr>
        <w:t>për</w:t>
      </w:r>
      <w:r w:rsidRPr="00795957">
        <w:rPr>
          <w:rFonts w:eastAsia="Calibri"/>
          <w:sz w:val="22"/>
          <w:szCs w:val="22"/>
          <w:lang w:val="sq-AL" w:eastAsia="en-US"/>
        </w:rPr>
        <w:t xml:space="preserve"> ushtrimin e autoritetit zyrtar </w:t>
      </w:r>
      <w:r w:rsidR="00627350" w:rsidRPr="00795957">
        <w:rPr>
          <w:rFonts w:eastAsia="Calibri"/>
          <w:sz w:val="22"/>
          <w:szCs w:val="22"/>
          <w:lang w:val="sq-AL" w:eastAsia="en-US"/>
        </w:rPr>
        <w:t xml:space="preserve">që i është </w:t>
      </w:r>
      <w:r w:rsidRPr="00795957">
        <w:rPr>
          <w:rFonts w:eastAsia="Calibri"/>
          <w:sz w:val="22"/>
          <w:szCs w:val="22"/>
          <w:lang w:val="sq-AL" w:eastAsia="en-US"/>
        </w:rPr>
        <w:t>ngarkuar institucioni</w:t>
      </w:r>
      <w:r w:rsidR="00627350" w:rsidRPr="00795957">
        <w:rPr>
          <w:rFonts w:eastAsia="Calibri"/>
          <w:sz w:val="22"/>
          <w:szCs w:val="22"/>
          <w:lang w:val="sq-AL" w:eastAsia="en-US"/>
        </w:rPr>
        <w:t xml:space="preserve">t të </w:t>
      </w:r>
      <w:r w:rsidR="00965A66" w:rsidRPr="00795957">
        <w:rPr>
          <w:rFonts w:eastAsia="Calibri"/>
          <w:sz w:val="22"/>
          <w:szCs w:val="22"/>
          <w:lang w:val="sq-AL" w:eastAsia="en-US"/>
        </w:rPr>
        <w:t>Bashkimit</w:t>
      </w:r>
      <w:r w:rsidR="00627350" w:rsidRPr="00795957">
        <w:rPr>
          <w:rFonts w:eastAsia="Calibri"/>
          <w:sz w:val="22"/>
          <w:szCs w:val="22"/>
          <w:lang w:val="sq-AL" w:eastAsia="en-US"/>
        </w:rPr>
        <w:t xml:space="preserve"> </w:t>
      </w:r>
      <w:r w:rsidR="007E6EA2" w:rsidRPr="00795957">
        <w:rPr>
          <w:rFonts w:eastAsia="Calibri"/>
          <w:sz w:val="22"/>
          <w:szCs w:val="22"/>
          <w:lang w:val="sq-AL" w:eastAsia="en-US"/>
        </w:rPr>
        <w:t xml:space="preserve">Evropian </w:t>
      </w:r>
      <w:r w:rsidRPr="00795957">
        <w:rPr>
          <w:rFonts w:eastAsia="Calibri"/>
          <w:sz w:val="22"/>
          <w:szCs w:val="22"/>
          <w:lang w:val="sq-AL" w:eastAsia="en-US"/>
        </w:rPr>
        <w:t>në bazë të:</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 Rregullor</w:t>
      </w:r>
      <w:r w:rsidR="00F663DA" w:rsidRPr="00795957">
        <w:rPr>
          <w:rFonts w:eastAsia="Calibri"/>
          <w:sz w:val="22"/>
          <w:szCs w:val="22"/>
          <w:lang w:val="sq-AL" w:eastAsia="en-US"/>
        </w:rPr>
        <w:t>es</w:t>
      </w:r>
      <w:r w:rsidRPr="00795957">
        <w:rPr>
          <w:rFonts w:eastAsia="Calibri"/>
          <w:sz w:val="22"/>
          <w:szCs w:val="22"/>
          <w:lang w:val="sq-AL" w:eastAsia="en-US"/>
        </w:rPr>
        <w:t xml:space="preserve"> (BE, Euratom) 2018/1046 </w:t>
      </w:r>
      <w:r w:rsidR="00815E7B" w:rsidRPr="00795957">
        <w:rPr>
          <w:rFonts w:eastAsia="Calibri"/>
          <w:sz w:val="22"/>
          <w:szCs w:val="22"/>
          <w:lang w:val="sq-AL" w:eastAsia="en-US"/>
        </w:rPr>
        <w:t>të</w:t>
      </w:r>
      <w:r w:rsidRPr="00795957">
        <w:rPr>
          <w:rFonts w:eastAsia="Calibri"/>
          <w:sz w:val="22"/>
          <w:szCs w:val="22"/>
          <w:lang w:val="sq-AL" w:eastAsia="en-US"/>
        </w:rPr>
        <w:t xml:space="preserve"> Parlamentit Evropian dhe </w:t>
      </w:r>
      <w:r w:rsidR="00815E7B" w:rsidRPr="00795957">
        <w:rPr>
          <w:rFonts w:eastAsia="Calibri"/>
          <w:sz w:val="22"/>
          <w:szCs w:val="22"/>
          <w:lang w:val="sq-AL" w:eastAsia="en-US"/>
        </w:rPr>
        <w:t>të</w:t>
      </w:r>
      <w:r w:rsidRPr="00795957">
        <w:rPr>
          <w:rFonts w:eastAsia="Calibri"/>
          <w:sz w:val="22"/>
          <w:szCs w:val="22"/>
          <w:lang w:val="sq-AL" w:eastAsia="en-US"/>
        </w:rPr>
        <w:t xml:space="preserve"> Këshillit </w:t>
      </w:r>
      <w:r w:rsidR="00815E7B" w:rsidRPr="00795957">
        <w:rPr>
          <w:rFonts w:eastAsia="Calibri"/>
          <w:sz w:val="22"/>
          <w:szCs w:val="22"/>
          <w:lang w:val="sq-AL" w:eastAsia="en-US"/>
        </w:rPr>
        <w:t>të datës</w:t>
      </w:r>
      <w:r w:rsidRPr="00795957">
        <w:rPr>
          <w:rFonts w:eastAsia="Calibri"/>
          <w:sz w:val="22"/>
          <w:szCs w:val="22"/>
          <w:lang w:val="sq-AL" w:eastAsia="en-US"/>
        </w:rPr>
        <w:t xml:space="preserve"> 18 korrik 2018 mbi rregullat financiare të zbatueshme për buxhetin e përgjithshëm të Bashkimit,</w:t>
      </w:r>
      <w:r w:rsidR="00A9628F" w:rsidRPr="00795957">
        <w:rPr>
          <w:rFonts w:eastAsia="Calibri"/>
          <w:sz w:val="22"/>
          <w:szCs w:val="22"/>
          <w:lang w:val="sq-AL" w:eastAsia="en-US"/>
        </w:rPr>
        <w:t xml:space="preserve"> për ndryshimin e </w:t>
      </w:r>
      <w:r w:rsidRPr="00795957">
        <w:rPr>
          <w:rFonts w:eastAsia="Calibri"/>
          <w:sz w:val="22"/>
          <w:szCs w:val="22"/>
          <w:lang w:val="sq-AL" w:eastAsia="en-US"/>
        </w:rPr>
        <w:t>Rregullore</w:t>
      </w:r>
      <w:r w:rsidR="00A9628F" w:rsidRPr="00795957">
        <w:rPr>
          <w:rFonts w:eastAsia="Calibri"/>
          <w:sz w:val="22"/>
          <w:szCs w:val="22"/>
          <w:lang w:val="sq-AL" w:eastAsia="en-US"/>
        </w:rPr>
        <w:t>ve</w:t>
      </w:r>
      <w:r w:rsidRPr="00795957">
        <w:rPr>
          <w:rFonts w:eastAsia="Calibri"/>
          <w:sz w:val="22"/>
          <w:szCs w:val="22"/>
          <w:lang w:val="sq-AL" w:eastAsia="en-US"/>
        </w:rPr>
        <w:t xml:space="preserve"> (BE) Nr. 1296/2013, (BE) Nr</w:t>
      </w:r>
      <w:r w:rsidR="007E6EA2" w:rsidRPr="00795957">
        <w:rPr>
          <w:rFonts w:eastAsia="Calibri"/>
          <w:sz w:val="22"/>
          <w:szCs w:val="22"/>
          <w:lang w:val="sq-AL" w:eastAsia="en-US"/>
        </w:rPr>
        <w:t>.</w:t>
      </w:r>
      <w:r w:rsidRPr="00795957">
        <w:rPr>
          <w:rFonts w:eastAsia="Calibri"/>
          <w:sz w:val="22"/>
          <w:szCs w:val="22"/>
          <w:lang w:val="sq-AL" w:eastAsia="en-US"/>
        </w:rPr>
        <w:t xml:space="preserve"> 1301/2013, (BE) Nr</w:t>
      </w:r>
      <w:r w:rsidR="007E6EA2" w:rsidRPr="00795957">
        <w:rPr>
          <w:rFonts w:eastAsia="Calibri"/>
          <w:sz w:val="22"/>
          <w:szCs w:val="22"/>
          <w:lang w:val="sq-AL" w:eastAsia="en-US"/>
        </w:rPr>
        <w:t>.</w:t>
      </w:r>
      <w:r w:rsidRPr="00795957">
        <w:rPr>
          <w:rFonts w:eastAsia="Calibri"/>
          <w:sz w:val="22"/>
          <w:szCs w:val="22"/>
          <w:lang w:val="sq-AL" w:eastAsia="en-US"/>
        </w:rPr>
        <w:t xml:space="preserve"> 1303/2013, (BE) Nr</w:t>
      </w:r>
      <w:r w:rsidR="007E6EA2" w:rsidRPr="00795957">
        <w:rPr>
          <w:rFonts w:eastAsia="Calibri"/>
          <w:sz w:val="22"/>
          <w:szCs w:val="22"/>
          <w:lang w:val="sq-AL" w:eastAsia="en-US"/>
        </w:rPr>
        <w:t>.</w:t>
      </w:r>
      <w:r w:rsidRPr="00795957">
        <w:rPr>
          <w:rFonts w:eastAsia="Calibri"/>
          <w:sz w:val="22"/>
          <w:szCs w:val="22"/>
          <w:lang w:val="sq-AL" w:eastAsia="en-US"/>
        </w:rPr>
        <w:t xml:space="preserve"> 1304/2013, (BE) Nr</w:t>
      </w:r>
      <w:r w:rsidR="007E6EA2" w:rsidRPr="00795957">
        <w:rPr>
          <w:rFonts w:eastAsia="Calibri"/>
          <w:sz w:val="22"/>
          <w:szCs w:val="22"/>
          <w:lang w:val="sq-AL" w:eastAsia="en-US"/>
        </w:rPr>
        <w:t>.</w:t>
      </w:r>
      <w:r w:rsidRPr="00795957">
        <w:rPr>
          <w:rFonts w:eastAsia="Calibri"/>
          <w:sz w:val="22"/>
          <w:szCs w:val="22"/>
          <w:lang w:val="sq-AL" w:eastAsia="en-US"/>
        </w:rPr>
        <w:t xml:space="preserve"> 1309/2013, (BE) Nr</w:t>
      </w:r>
      <w:r w:rsidR="007E6EA2" w:rsidRPr="00795957">
        <w:rPr>
          <w:rFonts w:eastAsia="Calibri"/>
          <w:sz w:val="22"/>
          <w:szCs w:val="22"/>
          <w:lang w:val="sq-AL" w:eastAsia="en-US"/>
        </w:rPr>
        <w:t>.</w:t>
      </w:r>
      <w:r w:rsidRPr="00795957">
        <w:rPr>
          <w:rFonts w:eastAsia="Calibri"/>
          <w:sz w:val="22"/>
          <w:szCs w:val="22"/>
          <w:lang w:val="sq-AL" w:eastAsia="en-US"/>
        </w:rPr>
        <w:t xml:space="preserve"> 1316/2013, (BE) Nr</w:t>
      </w:r>
      <w:r w:rsidR="007E6EA2" w:rsidRPr="00795957">
        <w:rPr>
          <w:rFonts w:eastAsia="Calibri"/>
          <w:sz w:val="22"/>
          <w:szCs w:val="22"/>
          <w:lang w:val="sq-AL" w:eastAsia="en-US"/>
        </w:rPr>
        <w:t>.</w:t>
      </w:r>
      <w:r w:rsidRPr="00795957">
        <w:rPr>
          <w:rFonts w:eastAsia="Calibri"/>
          <w:sz w:val="22"/>
          <w:szCs w:val="22"/>
          <w:lang w:val="sq-AL" w:eastAsia="en-US"/>
        </w:rPr>
        <w:t xml:space="preserve"> 223/2014, (BE) Nr</w:t>
      </w:r>
      <w:r w:rsidR="007E6EA2" w:rsidRPr="00795957">
        <w:rPr>
          <w:rFonts w:eastAsia="Calibri"/>
          <w:sz w:val="22"/>
          <w:szCs w:val="22"/>
          <w:lang w:val="sq-AL" w:eastAsia="en-US"/>
        </w:rPr>
        <w:t>.</w:t>
      </w:r>
      <w:r w:rsidRPr="00795957">
        <w:rPr>
          <w:rFonts w:eastAsia="Calibri"/>
          <w:sz w:val="22"/>
          <w:szCs w:val="22"/>
          <w:lang w:val="sq-AL" w:eastAsia="en-US"/>
        </w:rPr>
        <w:t xml:space="preserve"> 283/2014, dhe Vendimi</w:t>
      </w:r>
      <w:r w:rsidR="00A9628F" w:rsidRPr="00795957">
        <w:rPr>
          <w:rFonts w:eastAsia="Calibri"/>
          <w:sz w:val="22"/>
          <w:szCs w:val="22"/>
          <w:lang w:val="sq-AL" w:eastAsia="en-US"/>
        </w:rPr>
        <w:t xml:space="preserve">t </w:t>
      </w:r>
      <w:r w:rsidRPr="00795957">
        <w:rPr>
          <w:rFonts w:eastAsia="Calibri"/>
          <w:sz w:val="22"/>
          <w:szCs w:val="22"/>
          <w:lang w:val="sq-AL" w:eastAsia="en-US"/>
        </w:rPr>
        <w:t>Nr. 541/2014/BE</w:t>
      </w:r>
      <w:r w:rsidR="00A9628F" w:rsidRPr="00795957">
        <w:rPr>
          <w:rFonts w:eastAsia="Calibri"/>
          <w:sz w:val="22"/>
          <w:szCs w:val="22"/>
          <w:lang w:val="sq-AL" w:eastAsia="en-US"/>
        </w:rPr>
        <w:t>,</w:t>
      </w:r>
      <w:r w:rsidRPr="00795957">
        <w:rPr>
          <w:rFonts w:eastAsia="Calibri"/>
          <w:sz w:val="22"/>
          <w:szCs w:val="22"/>
          <w:lang w:val="sq-AL" w:eastAsia="en-US"/>
        </w:rPr>
        <w:t xml:space="preserve"> dhe shfuqi</w:t>
      </w:r>
      <w:r w:rsidR="00113A3C" w:rsidRPr="00795957">
        <w:rPr>
          <w:rFonts w:eastAsia="Calibri"/>
          <w:sz w:val="22"/>
          <w:szCs w:val="22"/>
          <w:lang w:val="sq-AL" w:eastAsia="en-US"/>
        </w:rPr>
        <w:t>z</w:t>
      </w:r>
      <w:r w:rsidR="00A9628F" w:rsidRPr="00795957">
        <w:rPr>
          <w:rFonts w:eastAsia="Calibri"/>
          <w:sz w:val="22"/>
          <w:szCs w:val="22"/>
          <w:lang w:val="sq-AL" w:eastAsia="en-US"/>
        </w:rPr>
        <w:t xml:space="preserve">imin e </w:t>
      </w:r>
      <w:r w:rsidRPr="00795957">
        <w:rPr>
          <w:rFonts w:eastAsia="Calibri"/>
          <w:sz w:val="22"/>
          <w:szCs w:val="22"/>
          <w:lang w:val="sq-AL" w:eastAsia="en-US"/>
        </w:rPr>
        <w:t>Rregullore</w:t>
      </w:r>
      <w:r w:rsidR="00A9628F" w:rsidRPr="00795957">
        <w:rPr>
          <w:rFonts w:eastAsia="Calibri"/>
          <w:sz w:val="22"/>
          <w:szCs w:val="22"/>
          <w:lang w:val="sq-AL" w:eastAsia="en-US"/>
        </w:rPr>
        <w:t>s</w:t>
      </w:r>
      <w:r w:rsidRPr="00795957">
        <w:rPr>
          <w:rFonts w:eastAsia="Calibri"/>
          <w:sz w:val="22"/>
          <w:szCs w:val="22"/>
          <w:lang w:val="sq-AL" w:eastAsia="en-US"/>
        </w:rPr>
        <w:t xml:space="preserve"> (BE, Euratom) Nr. 966/2012 (OJ L 193, 30.7.2018, f.1);</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 xml:space="preserve"> - Rregullor</w:t>
      </w:r>
      <w:r w:rsidR="00A9628F" w:rsidRPr="00795957">
        <w:rPr>
          <w:rFonts w:eastAsia="Calibri"/>
          <w:sz w:val="22"/>
          <w:szCs w:val="22"/>
          <w:lang w:val="sq-AL" w:eastAsia="en-US"/>
        </w:rPr>
        <w:t>es</w:t>
      </w:r>
      <w:r w:rsidRPr="00795957">
        <w:rPr>
          <w:rFonts w:eastAsia="Calibri"/>
          <w:sz w:val="22"/>
          <w:szCs w:val="22"/>
          <w:lang w:val="sq-AL" w:eastAsia="en-US"/>
        </w:rPr>
        <w:t xml:space="preserve"> (BE) Nr. 236/2014 </w:t>
      </w:r>
      <w:r w:rsidR="00A9628F" w:rsidRPr="00795957">
        <w:rPr>
          <w:rFonts w:eastAsia="Calibri"/>
          <w:sz w:val="22"/>
          <w:szCs w:val="22"/>
          <w:lang w:val="sq-AL" w:eastAsia="en-US"/>
        </w:rPr>
        <w:t>të</w:t>
      </w:r>
      <w:r w:rsidRPr="00795957">
        <w:rPr>
          <w:rFonts w:eastAsia="Calibri"/>
          <w:sz w:val="22"/>
          <w:szCs w:val="22"/>
          <w:lang w:val="sq-AL" w:eastAsia="en-US"/>
        </w:rPr>
        <w:t xml:space="preserve"> Parlamentit Evropian dhe </w:t>
      </w:r>
      <w:r w:rsidR="00A9628F" w:rsidRPr="00795957">
        <w:rPr>
          <w:rFonts w:eastAsia="Calibri"/>
          <w:sz w:val="22"/>
          <w:szCs w:val="22"/>
          <w:lang w:val="sq-AL" w:eastAsia="en-US"/>
        </w:rPr>
        <w:t>të</w:t>
      </w:r>
      <w:r w:rsidRPr="00795957">
        <w:rPr>
          <w:rFonts w:eastAsia="Calibri"/>
          <w:sz w:val="22"/>
          <w:szCs w:val="22"/>
          <w:lang w:val="sq-AL" w:eastAsia="en-US"/>
        </w:rPr>
        <w:t xml:space="preserve"> Këshillit </w:t>
      </w:r>
      <w:r w:rsidR="00A9628F" w:rsidRPr="00795957">
        <w:rPr>
          <w:rFonts w:eastAsia="Calibri"/>
          <w:sz w:val="22"/>
          <w:szCs w:val="22"/>
          <w:lang w:val="sq-AL" w:eastAsia="en-US"/>
        </w:rPr>
        <w:t>të datës 11 m</w:t>
      </w:r>
      <w:r w:rsidRPr="00795957">
        <w:rPr>
          <w:rFonts w:eastAsia="Calibri"/>
          <w:sz w:val="22"/>
          <w:szCs w:val="22"/>
          <w:lang w:val="sq-AL" w:eastAsia="en-US"/>
        </w:rPr>
        <w:t>ars 2014 që përcakton rregulla</w:t>
      </w:r>
      <w:r w:rsidR="00A9628F" w:rsidRPr="00795957">
        <w:rPr>
          <w:rFonts w:eastAsia="Calibri"/>
          <w:sz w:val="22"/>
          <w:szCs w:val="22"/>
          <w:lang w:val="sq-AL" w:eastAsia="en-US"/>
        </w:rPr>
        <w:t>t</w:t>
      </w:r>
      <w:r w:rsidRPr="00795957">
        <w:rPr>
          <w:rFonts w:eastAsia="Calibri"/>
          <w:sz w:val="22"/>
          <w:szCs w:val="22"/>
          <w:lang w:val="sq-AL" w:eastAsia="en-US"/>
        </w:rPr>
        <w:t xml:space="preserve"> dhe procedura</w:t>
      </w:r>
      <w:r w:rsidR="00A9628F" w:rsidRPr="00795957">
        <w:rPr>
          <w:rFonts w:eastAsia="Calibri"/>
          <w:sz w:val="22"/>
          <w:szCs w:val="22"/>
          <w:lang w:val="sq-AL" w:eastAsia="en-US"/>
        </w:rPr>
        <w:t>t</w:t>
      </w:r>
      <w:r w:rsidRPr="00795957">
        <w:rPr>
          <w:rFonts w:eastAsia="Calibri"/>
          <w:sz w:val="22"/>
          <w:szCs w:val="22"/>
          <w:lang w:val="sq-AL" w:eastAsia="en-US"/>
        </w:rPr>
        <w:t xml:space="preserve"> </w:t>
      </w:r>
      <w:r w:rsidR="00A9628F" w:rsidRPr="00795957">
        <w:rPr>
          <w:rFonts w:eastAsia="Calibri"/>
          <w:sz w:val="22"/>
          <w:szCs w:val="22"/>
          <w:lang w:val="sq-AL" w:eastAsia="en-US"/>
        </w:rPr>
        <w:t>e</w:t>
      </w:r>
      <w:r w:rsidRPr="00795957">
        <w:rPr>
          <w:rFonts w:eastAsia="Calibri"/>
          <w:sz w:val="22"/>
          <w:szCs w:val="22"/>
          <w:lang w:val="sq-AL" w:eastAsia="en-US"/>
        </w:rPr>
        <w:t xml:space="preserve"> përbashkëta për zbatimin e instrumenteve të Bashkimit për financimin e veprimeve të jashtme (CIR) (OJ L 342, 29.12.2015, f. 7);</w:t>
      </w:r>
    </w:p>
    <w:p w:rsidR="007A6C4E" w:rsidRPr="00795957" w:rsidRDefault="007A6C4E" w:rsidP="00856499">
      <w:pPr>
        <w:pStyle w:val="ListParagraph"/>
        <w:numPr>
          <w:ilvl w:val="0"/>
          <w:numId w:val="50"/>
        </w:numPr>
        <w:rPr>
          <w:rFonts w:eastAsia="Calibri"/>
          <w:sz w:val="22"/>
          <w:szCs w:val="22"/>
          <w:lang w:val="sq-AL" w:eastAsia="en-US"/>
        </w:rPr>
      </w:pPr>
      <w:r w:rsidRPr="00795957">
        <w:rPr>
          <w:rFonts w:eastAsia="Calibri"/>
          <w:sz w:val="22"/>
          <w:szCs w:val="22"/>
          <w:lang w:val="sq-AL" w:eastAsia="en-US"/>
        </w:rPr>
        <w:t xml:space="preserve">Veprimi i Përbashkët i Këshillit 2008/124/CFSP i </w:t>
      </w:r>
      <w:r w:rsidR="00825BB2" w:rsidRPr="00795957">
        <w:rPr>
          <w:rFonts w:eastAsia="Calibri"/>
          <w:sz w:val="22"/>
          <w:szCs w:val="22"/>
          <w:lang w:val="sq-AL" w:eastAsia="en-US"/>
        </w:rPr>
        <w:t xml:space="preserve">datës </w:t>
      </w:r>
      <w:r w:rsidRPr="00795957">
        <w:rPr>
          <w:rFonts w:eastAsia="Calibri"/>
          <w:sz w:val="22"/>
          <w:szCs w:val="22"/>
          <w:lang w:val="sq-AL" w:eastAsia="en-US"/>
        </w:rPr>
        <w:t xml:space="preserve">4 </w:t>
      </w:r>
      <w:r w:rsidR="00A906FC" w:rsidRPr="00795957">
        <w:rPr>
          <w:rFonts w:eastAsia="Calibri"/>
          <w:sz w:val="22"/>
          <w:szCs w:val="22"/>
          <w:lang w:val="sq-AL" w:eastAsia="en-US"/>
        </w:rPr>
        <w:t>s</w:t>
      </w:r>
      <w:r w:rsidRPr="00795957">
        <w:rPr>
          <w:rFonts w:eastAsia="Calibri"/>
          <w:sz w:val="22"/>
          <w:szCs w:val="22"/>
          <w:lang w:val="sq-AL" w:eastAsia="en-US"/>
        </w:rPr>
        <w:t>hkurt 2008, mbi Misionin e Bashkimit Evropian për Sundimin e Ligjit në Kosovë, (në tekstin e mëtejmë “EULEX Kosova”) i ndryshuar me Veprimin e</w:t>
      </w:r>
      <w:r w:rsidR="00825BB2" w:rsidRPr="00795957">
        <w:rPr>
          <w:rFonts w:eastAsia="Calibri"/>
          <w:sz w:val="22"/>
          <w:szCs w:val="22"/>
          <w:lang w:val="sq-AL" w:eastAsia="en-US"/>
        </w:rPr>
        <w:t xml:space="preserve"> Përbashkët 2009/445/CFSP të 9 q</w:t>
      </w:r>
      <w:r w:rsidRPr="00795957">
        <w:rPr>
          <w:rFonts w:eastAsia="Calibri"/>
          <w:sz w:val="22"/>
          <w:szCs w:val="22"/>
          <w:lang w:val="sq-AL" w:eastAsia="en-US"/>
        </w:rPr>
        <w:t>ershor 2009 dhe me Vend</w:t>
      </w:r>
      <w:r w:rsidR="00825BB2" w:rsidRPr="00795957">
        <w:rPr>
          <w:rFonts w:eastAsia="Calibri"/>
          <w:sz w:val="22"/>
          <w:szCs w:val="22"/>
          <w:lang w:val="sq-AL" w:eastAsia="en-US"/>
        </w:rPr>
        <w:t>imin e Këshillit 2010/322/CFSP të datës</w:t>
      </w:r>
      <w:r w:rsidRPr="00795957">
        <w:rPr>
          <w:rFonts w:eastAsia="Calibri"/>
          <w:sz w:val="22"/>
          <w:szCs w:val="22"/>
          <w:lang w:val="sq-AL" w:eastAsia="en-US"/>
        </w:rPr>
        <w:t xml:space="preserve"> 8 qershor 2010, Vendimi i Këshillit 2012/291/CFSP i </w:t>
      </w:r>
      <w:r w:rsidR="00825BB2" w:rsidRPr="00795957">
        <w:rPr>
          <w:rFonts w:eastAsia="Calibri"/>
          <w:sz w:val="22"/>
          <w:szCs w:val="22"/>
          <w:lang w:val="sq-AL" w:eastAsia="en-US"/>
        </w:rPr>
        <w:t>datës 5 q</w:t>
      </w:r>
      <w:r w:rsidRPr="00795957">
        <w:rPr>
          <w:rFonts w:eastAsia="Calibri"/>
          <w:sz w:val="22"/>
          <w:szCs w:val="22"/>
          <w:lang w:val="sq-AL" w:eastAsia="en-US"/>
        </w:rPr>
        <w:t xml:space="preserve">ershor 2012, Vendimi i Këshillit 2013/241/CFSP i </w:t>
      </w:r>
      <w:r w:rsidR="00825BB2" w:rsidRPr="00795957">
        <w:rPr>
          <w:rFonts w:eastAsia="Calibri"/>
          <w:sz w:val="22"/>
          <w:szCs w:val="22"/>
          <w:lang w:val="sq-AL" w:eastAsia="en-US"/>
        </w:rPr>
        <w:t xml:space="preserve">datës </w:t>
      </w:r>
      <w:r w:rsidRPr="00795957">
        <w:rPr>
          <w:rFonts w:eastAsia="Calibri"/>
          <w:sz w:val="22"/>
          <w:szCs w:val="22"/>
          <w:lang w:val="sq-AL" w:eastAsia="en-US"/>
        </w:rPr>
        <w:t xml:space="preserve">27 </w:t>
      </w:r>
      <w:r w:rsidR="00825BB2" w:rsidRPr="00795957">
        <w:rPr>
          <w:rFonts w:eastAsia="Calibri"/>
          <w:sz w:val="22"/>
          <w:szCs w:val="22"/>
          <w:lang w:val="sq-AL" w:eastAsia="en-US"/>
        </w:rPr>
        <w:t>m</w:t>
      </w:r>
      <w:r w:rsidRPr="00795957">
        <w:rPr>
          <w:rFonts w:eastAsia="Calibri"/>
          <w:sz w:val="22"/>
          <w:szCs w:val="22"/>
          <w:lang w:val="sq-AL" w:eastAsia="en-US"/>
        </w:rPr>
        <w:t xml:space="preserve">aj 2013, Vendimi i Këshillit 2014/349/CFSP i </w:t>
      </w:r>
      <w:r w:rsidR="00825BB2" w:rsidRPr="00795957">
        <w:rPr>
          <w:rFonts w:eastAsia="Calibri"/>
          <w:sz w:val="22"/>
          <w:szCs w:val="22"/>
          <w:lang w:val="sq-AL" w:eastAsia="en-US"/>
        </w:rPr>
        <w:t xml:space="preserve">datës </w:t>
      </w:r>
      <w:r w:rsidRPr="00795957">
        <w:rPr>
          <w:rFonts w:eastAsia="Calibri"/>
          <w:sz w:val="22"/>
          <w:szCs w:val="22"/>
          <w:lang w:val="sq-AL" w:eastAsia="en-US"/>
        </w:rPr>
        <w:t xml:space="preserve">12 </w:t>
      </w:r>
      <w:r w:rsidR="00825BB2" w:rsidRPr="00795957">
        <w:rPr>
          <w:rFonts w:eastAsia="Calibri"/>
          <w:sz w:val="22"/>
          <w:szCs w:val="22"/>
          <w:lang w:val="sq-AL" w:eastAsia="en-US"/>
        </w:rPr>
        <w:t>q</w:t>
      </w:r>
      <w:r w:rsidRPr="00795957">
        <w:rPr>
          <w:rFonts w:eastAsia="Calibri"/>
          <w:sz w:val="22"/>
          <w:szCs w:val="22"/>
          <w:lang w:val="sq-AL" w:eastAsia="en-US"/>
        </w:rPr>
        <w:t xml:space="preserve">ershor </w:t>
      </w:r>
      <w:r w:rsidR="00825BB2" w:rsidRPr="00795957">
        <w:rPr>
          <w:rFonts w:eastAsia="Calibri"/>
          <w:sz w:val="22"/>
          <w:szCs w:val="22"/>
          <w:lang w:val="sq-AL" w:eastAsia="en-US"/>
        </w:rPr>
        <w:t>2014, Vendimi i Këshillit 2014/</w:t>
      </w:r>
      <w:r w:rsidRPr="00795957">
        <w:rPr>
          <w:rFonts w:eastAsia="Calibri"/>
          <w:sz w:val="22"/>
          <w:szCs w:val="22"/>
          <w:lang w:val="sq-AL" w:eastAsia="en-US"/>
        </w:rPr>
        <w:t xml:space="preserve">685/CFSP </w:t>
      </w:r>
      <w:r w:rsidR="00825BB2" w:rsidRPr="00795957">
        <w:rPr>
          <w:rFonts w:eastAsia="Calibri"/>
          <w:sz w:val="22"/>
          <w:szCs w:val="22"/>
          <w:lang w:val="sq-AL" w:eastAsia="en-US"/>
        </w:rPr>
        <w:t>i datës</w:t>
      </w:r>
      <w:r w:rsidRPr="00795957">
        <w:rPr>
          <w:rFonts w:eastAsia="Calibri"/>
          <w:sz w:val="22"/>
          <w:szCs w:val="22"/>
          <w:lang w:val="sq-AL" w:eastAsia="en-US"/>
        </w:rPr>
        <w:t xml:space="preserve"> 29 </w:t>
      </w:r>
      <w:r w:rsidR="00825BB2" w:rsidRPr="00795957">
        <w:rPr>
          <w:rFonts w:eastAsia="Calibri"/>
          <w:sz w:val="22"/>
          <w:szCs w:val="22"/>
          <w:lang w:val="sq-AL" w:eastAsia="en-US"/>
        </w:rPr>
        <w:t>s</w:t>
      </w:r>
      <w:r w:rsidRPr="00795957">
        <w:rPr>
          <w:rFonts w:eastAsia="Calibri"/>
          <w:sz w:val="22"/>
          <w:szCs w:val="22"/>
          <w:lang w:val="sq-AL" w:eastAsia="en-US"/>
        </w:rPr>
        <w:t xml:space="preserve">htator 2014 dhe Vendimi i Këshillit (CFSP) 2015/901 i </w:t>
      </w:r>
      <w:r w:rsidR="00286B65" w:rsidRPr="00795957">
        <w:rPr>
          <w:rFonts w:eastAsia="Calibri"/>
          <w:sz w:val="22"/>
          <w:szCs w:val="22"/>
          <w:lang w:val="sq-AL" w:eastAsia="en-US"/>
        </w:rPr>
        <w:t xml:space="preserve">datës </w:t>
      </w:r>
      <w:r w:rsidRPr="00795957">
        <w:rPr>
          <w:rFonts w:eastAsia="Calibri"/>
          <w:sz w:val="22"/>
          <w:szCs w:val="22"/>
          <w:lang w:val="sq-AL" w:eastAsia="en-US"/>
        </w:rPr>
        <w:t xml:space="preserve">11 </w:t>
      </w:r>
      <w:r w:rsidR="00286B65" w:rsidRPr="00795957">
        <w:rPr>
          <w:rFonts w:eastAsia="Calibri"/>
          <w:sz w:val="22"/>
          <w:szCs w:val="22"/>
          <w:lang w:val="sq-AL" w:eastAsia="en-US"/>
        </w:rPr>
        <w:t>q</w:t>
      </w:r>
      <w:r w:rsidRPr="00795957">
        <w:rPr>
          <w:rFonts w:eastAsia="Calibri"/>
          <w:sz w:val="22"/>
          <w:szCs w:val="22"/>
          <w:lang w:val="sq-AL" w:eastAsia="en-US"/>
        </w:rPr>
        <w:t>ershor 2015, Vendim</w:t>
      </w:r>
      <w:r w:rsidR="00286B65" w:rsidRPr="00795957">
        <w:rPr>
          <w:rFonts w:eastAsia="Calibri"/>
          <w:sz w:val="22"/>
          <w:szCs w:val="22"/>
          <w:lang w:val="sq-AL" w:eastAsia="en-US"/>
        </w:rPr>
        <w:t>i i Këshillit (CFSP) 2016/947 i datës 14 q</w:t>
      </w:r>
      <w:r w:rsidRPr="00795957">
        <w:rPr>
          <w:rFonts w:eastAsia="Calibri"/>
          <w:sz w:val="22"/>
          <w:szCs w:val="22"/>
          <w:lang w:val="sq-AL" w:eastAsia="en-US"/>
        </w:rPr>
        <w:t xml:space="preserve">ershor 2016, Vendimi i Këshillit (CFSP) 2016/1990 i </w:t>
      </w:r>
      <w:r w:rsidR="00286B65" w:rsidRPr="00795957">
        <w:rPr>
          <w:rFonts w:eastAsia="Calibri"/>
          <w:sz w:val="22"/>
          <w:szCs w:val="22"/>
          <w:lang w:val="sq-AL" w:eastAsia="en-US"/>
        </w:rPr>
        <w:t xml:space="preserve">datës </w:t>
      </w:r>
      <w:r w:rsidRPr="00795957">
        <w:rPr>
          <w:rFonts w:eastAsia="Calibri"/>
          <w:sz w:val="22"/>
          <w:szCs w:val="22"/>
          <w:lang w:val="sq-AL" w:eastAsia="en-US"/>
        </w:rPr>
        <w:t xml:space="preserve">14 </w:t>
      </w:r>
      <w:r w:rsidR="00286B65" w:rsidRPr="00795957">
        <w:rPr>
          <w:rFonts w:eastAsia="Calibri"/>
          <w:sz w:val="22"/>
          <w:szCs w:val="22"/>
          <w:lang w:val="sq-AL" w:eastAsia="en-US"/>
        </w:rPr>
        <w:t>n</w:t>
      </w:r>
      <w:r w:rsidRPr="00795957">
        <w:rPr>
          <w:rFonts w:eastAsia="Calibri"/>
          <w:sz w:val="22"/>
          <w:szCs w:val="22"/>
          <w:lang w:val="sq-AL" w:eastAsia="en-US"/>
        </w:rPr>
        <w:t>ëntor 2016</w:t>
      </w:r>
      <w:r w:rsidR="00286B65" w:rsidRPr="00795957">
        <w:rPr>
          <w:rFonts w:eastAsia="Calibri"/>
          <w:sz w:val="22"/>
          <w:szCs w:val="22"/>
          <w:lang w:val="sq-AL" w:eastAsia="en-US"/>
        </w:rPr>
        <w:t>, Vendimi i Këshillit (CFSP</w:t>
      </w:r>
      <w:r w:rsidRPr="00795957">
        <w:rPr>
          <w:rFonts w:eastAsia="Calibri"/>
          <w:sz w:val="22"/>
          <w:szCs w:val="22"/>
          <w:lang w:val="sq-AL" w:eastAsia="en-US"/>
        </w:rPr>
        <w:t xml:space="preserve">) 3 </w:t>
      </w:r>
      <w:r w:rsidR="00286B65" w:rsidRPr="00795957">
        <w:rPr>
          <w:rFonts w:eastAsia="Calibri"/>
          <w:sz w:val="22"/>
          <w:szCs w:val="22"/>
          <w:lang w:val="sq-AL" w:eastAsia="en-US"/>
        </w:rPr>
        <w:t>q</w:t>
      </w:r>
      <w:r w:rsidRPr="00795957">
        <w:rPr>
          <w:rFonts w:eastAsia="Calibri"/>
          <w:sz w:val="22"/>
          <w:szCs w:val="22"/>
          <w:lang w:val="sq-AL" w:eastAsia="en-US"/>
        </w:rPr>
        <w:t>ershor 2021 2017/973</w:t>
      </w:r>
      <w:r w:rsidR="00880A3E" w:rsidRPr="00795957">
        <w:rPr>
          <w:rFonts w:eastAsia="Calibri"/>
          <w:sz w:val="22"/>
          <w:szCs w:val="22"/>
          <w:lang w:val="sq-AL" w:eastAsia="en-US"/>
        </w:rPr>
        <w:t xml:space="preserve"> i datës</w:t>
      </w:r>
      <w:r w:rsidRPr="00795957">
        <w:rPr>
          <w:rFonts w:eastAsia="Calibri"/>
          <w:sz w:val="22"/>
          <w:szCs w:val="22"/>
          <w:lang w:val="sq-AL" w:eastAsia="en-US"/>
        </w:rPr>
        <w:t xml:space="preserve"> 8 </w:t>
      </w:r>
      <w:r w:rsidR="00286B65" w:rsidRPr="00795957">
        <w:rPr>
          <w:rFonts w:eastAsia="Calibri"/>
          <w:sz w:val="22"/>
          <w:szCs w:val="22"/>
          <w:lang w:val="sq-AL" w:eastAsia="en-US"/>
        </w:rPr>
        <w:t>q</w:t>
      </w:r>
      <w:r w:rsidRPr="00795957">
        <w:rPr>
          <w:rFonts w:eastAsia="Calibri"/>
          <w:sz w:val="22"/>
          <w:szCs w:val="22"/>
          <w:lang w:val="sq-AL" w:eastAsia="en-US"/>
        </w:rPr>
        <w:t xml:space="preserve">ershor 2017, Vendimi i Këshillit (CFSP) 2018/856 i </w:t>
      </w:r>
      <w:r w:rsidR="00286B65" w:rsidRPr="00795957">
        <w:rPr>
          <w:rFonts w:eastAsia="Calibri"/>
          <w:sz w:val="22"/>
          <w:szCs w:val="22"/>
          <w:lang w:val="sq-AL" w:eastAsia="en-US"/>
        </w:rPr>
        <w:t xml:space="preserve">datës </w:t>
      </w:r>
      <w:r w:rsidRPr="00795957">
        <w:rPr>
          <w:rFonts w:eastAsia="Calibri"/>
          <w:sz w:val="22"/>
          <w:szCs w:val="22"/>
          <w:lang w:val="sq-AL" w:eastAsia="en-US"/>
        </w:rPr>
        <w:t>8</w:t>
      </w:r>
      <w:r w:rsidR="00286B65" w:rsidRPr="00795957">
        <w:rPr>
          <w:rFonts w:eastAsia="Calibri"/>
          <w:sz w:val="22"/>
          <w:szCs w:val="22"/>
          <w:lang w:val="sq-AL" w:eastAsia="en-US"/>
        </w:rPr>
        <w:t xml:space="preserve"> q</w:t>
      </w:r>
      <w:r w:rsidRPr="00795957">
        <w:rPr>
          <w:rFonts w:eastAsia="Calibri"/>
          <w:sz w:val="22"/>
          <w:szCs w:val="22"/>
          <w:lang w:val="sq-AL" w:eastAsia="en-US"/>
        </w:rPr>
        <w:t xml:space="preserve">ershor 2018, Vendimi i Këshillit (CFSP) 2020/792 i </w:t>
      </w:r>
      <w:r w:rsidR="00286B65" w:rsidRPr="00795957">
        <w:rPr>
          <w:rFonts w:eastAsia="Calibri"/>
          <w:sz w:val="22"/>
          <w:szCs w:val="22"/>
          <w:lang w:val="sq-AL" w:eastAsia="en-US"/>
        </w:rPr>
        <w:t xml:space="preserve">datës </w:t>
      </w:r>
      <w:r w:rsidRPr="00795957">
        <w:rPr>
          <w:rFonts w:eastAsia="Calibri"/>
          <w:sz w:val="22"/>
          <w:szCs w:val="22"/>
          <w:lang w:val="sq-AL" w:eastAsia="en-US"/>
        </w:rPr>
        <w:t xml:space="preserve">11 </w:t>
      </w:r>
      <w:r w:rsidR="00286B65" w:rsidRPr="00795957">
        <w:rPr>
          <w:rFonts w:eastAsia="Calibri"/>
          <w:sz w:val="22"/>
          <w:szCs w:val="22"/>
          <w:lang w:val="sq-AL" w:eastAsia="en-US"/>
        </w:rPr>
        <w:t>q</w:t>
      </w:r>
      <w:r w:rsidRPr="00795957">
        <w:rPr>
          <w:rFonts w:eastAsia="Calibri"/>
          <w:sz w:val="22"/>
          <w:szCs w:val="22"/>
          <w:lang w:val="sq-AL" w:eastAsia="en-US"/>
        </w:rPr>
        <w:t xml:space="preserve">ershor 2020 dhe Vendimi i Këshillit (CFSP) 2021/904 i </w:t>
      </w:r>
      <w:r w:rsidR="00286B65" w:rsidRPr="00795957">
        <w:rPr>
          <w:rFonts w:eastAsia="Calibri"/>
          <w:sz w:val="22"/>
          <w:szCs w:val="22"/>
          <w:lang w:val="sq-AL" w:eastAsia="en-US"/>
        </w:rPr>
        <w:t>datës 3 q</w:t>
      </w:r>
      <w:r w:rsidRPr="00795957">
        <w:rPr>
          <w:rFonts w:eastAsia="Calibri"/>
          <w:sz w:val="22"/>
          <w:szCs w:val="22"/>
          <w:lang w:val="sq-AL" w:eastAsia="en-US"/>
        </w:rPr>
        <w:t>ershor 2021</w:t>
      </w:r>
      <w:r w:rsidR="00286B65" w:rsidRPr="00795957">
        <w:rPr>
          <w:rFonts w:eastAsia="Calibri"/>
          <w:sz w:val="22"/>
          <w:szCs w:val="22"/>
          <w:lang w:val="sq-AL" w:eastAsia="en-US"/>
        </w:rPr>
        <w:t>.</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lastRenderedPageBreak/>
        <w:t>- Rregullor</w:t>
      </w:r>
      <w:r w:rsidR="0049153A" w:rsidRPr="00795957">
        <w:rPr>
          <w:rFonts w:eastAsia="Calibri"/>
          <w:sz w:val="22"/>
          <w:szCs w:val="22"/>
          <w:lang w:val="sq-AL" w:eastAsia="en-US"/>
        </w:rPr>
        <w:t>es (BE, EURATOM) Nr. 883/2013 të</w:t>
      </w:r>
      <w:r w:rsidRPr="00795957">
        <w:rPr>
          <w:rFonts w:eastAsia="Calibri"/>
          <w:sz w:val="22"/>
          <w:szCs w:val="22"/>
          <w:lang w:val="sq-AL" w:eastAsia="en-US"/>
        </w:rPr>
        <w:t xml:space="preserve"> Parlamentit Evropian dhe Këshillit </w:t>
      </w:r>
      <w:r w:rsidR="0049153A" w:rsidRPr="00795957">
        <w:rPr>
          <w:rFonts w:eastAsia="Calibri"/>
          <w:sz w:val="22"/>
          <w:szCs w:val="22"/>
          <w:lang w:val="sq-AL" w:eastAsia="en-US"/>
        </w:rPr>
        <w:t>të</w:t>
      </w:r>
      <w:r w:rsidRPr="00795957">
        <w:rPr>
          <w:rFonts w:eastAsia="Calibri"/>
          <w:sz w:val="22"/>
          <w:szCs w:val="22"/>
          <w:lang w:val="sq-AL" w:eastAsia="en-US"/>
        </w:rPr>
        <w:t xml:space="preserve"> </w:t>
      </w:r>
      <w:r w:rsidR="00B541BE" w:rsidRPr="00795957">
        <w:rPr>
          <w:rFonts w:eastAsia="Calibri"/>
          <w:sz w:val="22"/>
          <w:szCs w:val="22"/>
          <w:lang w:val="sq-AL" w:eastAsia="en-US"/>
        </w:rPr>
        <w:t xml:space="preserve">datës </w:t>
      </w:r>
      <w:r w:rsidRPr="00795957">
        <w:rPr>
          <w:rFonts w:eastAsia="Calibri"/>
          <w:sz w:val="22"/>
          <w:szCs w:val="22"/>
          <w:lang w:val="sq-AL" w:eastAsia="en-US"/>
        </w:rPr>
        <w:t xml:space="preserve">11 </w:t>
      </w:r>
      <w:r w:rsidR="0049153A" w:rsidRPr="00795957">
        <w:rPr>
          <w:rFonts w:eastAsia="Calibri"/>
          <w:sz w:val="22"/>
          <w:szCs w:val="22"/>
          <w:lang w:val="sq-AL" w:eastAsia="en-US"/>
        </w:rPr>
        <w:t>s</w:t>
      </w:r>
      <w:r w:rsidRPr="00795957">
        <w:rPr>
          <w:rFonts w:eastAsia="Calibri"/>
          <w:sz w:val="22"/>
          <w:szCs w:val="22"/>
          <w:lang w:val="sq-AL" w:eastAsia="en-US"/>
        </w:rPr>
        <w:t>htator 2013 në lidhje me hetimet e kryera nga Zyra Evropiane Kundër Mashtrimit (OLAF) dhe shfuqizimin e Rregullores (KE) Nr. 1073/1999 të Parlamentit Evropian dhe</w:t>
      </w:r>
      <w:r w:rsidR="00B541BE" w:rsidRPr="00795957">
        <w:rPr>
          <w:rFonts w:eastAsia="Calibri"/>
          <w:sz w:val="22"/>
          <w:szCs w:val="22"/>
          <w:lang w:val="sq-AL" w:eastAsia="en-US"/>
        </w:rPr>
        <w:t xml:space="preserve"> të Këshillit dhe </w:t>
      </w:r>
      <w:r w:rsidRPr="00795957">
        <w:rPr>
          <w:rFonts w:eastAsia="Calibri"/>
          <w:sz w:val="22"/>
          <w:szCs w:val="22"/>
          <w:lang w:val="sq-AL" w:eastAsia="en-US"/>
        </w:rPr>
        <w:t>të Rregullores së Këshillit (Euratom) Nr. 1074/1999 (OJ L 248, 18.9.2013, f. 1).</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 Vendimi</w:t>
      </w:r>
      <w:r w:rsidR="0049153A" w:rsidRPr="00795957">
        <w:rPr>
          <w:rFonts w:eastAsia="Calibri"/>
          <w:sz w:val="22"/>
          <w:szCs w:val="22"/>
          <w:lang w:val="sq-AL" w:eastAsia="en-US"/>
        </w:rPr>
        <w:t>t të</w:t>
      </w:r>
      <w:r w:rsidRPr="00795957">
        <w:rPr>
          <w:rFonts w:eastAsia="Calibri"/>
          <w:sz w:val="22"/>
          <w:szCs w:val="22"/>
          <w:lang w:val="sq-AL" w:eastAsia="en-US"/>
        </w:rPr>
        <w:t xml:space="preserve"> Komisionit për financimin, i cili identifikon modalitetin e zbatimit dhe përmban angazhimin buxhetor </w:t>
      </w:r>
      <w:r w:rsidR="00005745" w:rsidRPr="00795957">
        <w:rPr>
          <w:rFonts w:eastAsia="Calibri"/>
          <w:sz w:val="22"/>
          <w:szCs w:val="22"/>
          <w:lang w:val="sq-AL" w:eastAsia="en-US"/>
        </w:rPr>
        <w:t xml:space="preserve">konkret </w:t>
      </w:r>
      <w:r w:rsidRPr="00795957">
        <w:rPr>
          <w:rFonts w:eastAsia="Calibri"/>
          <w:sz w:val="22"/>
          <w:szCs w:val="22"/>
          <w:lang w:val="sq-AL" w:eastAsia="en-US"/>
        </w:rPr>
        <w:t xml:space="preserve">në lidhje me një vend partner. Përpunimi i të dhënave është </w:t>
      </w:r>
      <w:r w:rsidR="00005745" w:rsidRPr="00795957">
        <w:rPr>
          <w:rFonts w:eastAsia="Calibri"/>
          <w:sz w:val="22"/>
          <w:szCs w:val="22"/>
          <w:lang w:val="sq-AL" w:eastAsia="en-US"/>
        </w:rPr>
        <w:t xml:space="preserve">i </w:t>
      </w:r>
      <w:r w:rsidRPr="00795957">
        <w:rPr>
          <w:rFonts w:eastAsia="Calibri"/>
          <w:sz w:val="22"/>
          <w:szCs w:val="22"/>
          <w:lang w:val="sq-AL" w:eastAsia="en-US"/>
        </w:rPr>
        <w:t>nevojshëm</w:t>
      </w:r>
      <w:r w:rsidR="00005745" w:rsidRPr="00795957">
        <w:rPr>
          <w:rFonts w:eastAsia="Calibri"/>
          <w:sz w:val="22"/>
          <w:szCs w:val="22"/>
          <w:lang w:val="sq-AL" w:eastAsia="en-US"/>
        </w:rPr>
        <w:t xml:space="preserve"> edhe</w:t>
      </w:r>
      <w:r w:rsidRPr="00795957">
        <w:rPr>
          <w:rFonts w:eastAsia="Calibri"/>
          <w:sz w:val="22"/>
          <w:szCs w:val="22"/>
          <w:lang w:val="sq-AL" w:eastAsia="en-US"/>
        </w:rPr>
        <w:t>:</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w:t>
      </w:r>
      <w:r w:rsidR="0049153A" w:rsidRPr="00795957">
        <w:rPr>
          <w:rFonts w:eastAsia="Calibri"/>
          <w:sz w:val="22"/>
          <w:szCs w:val="22"/>
          <w:lang w:val="sq-AL" w:eastAsia="en-US"/>
        </w:rPr>
        <w:t xml:space="preserve"> Për të siguruar </w:t>
      </w:r>
      <w:r w:rsidRPr="00795957">
        <w:rPr>
          <w:rFonts w:eastAsia="Calibri"/>
          <w:sz w:val="22"/>
          <w:szCs w:val="22"/>
          <w:lang w:val="sq-AL" w:eastAsia="en-US"/>
        </w:rPr>
        <w:t>përputhshmërinë e Kontrolluesit të të Dhënave me detyrimet ligjore të përcaktuara në aktet ligjore të lartpërmendura, dhe me marrëveshjet e financimit të lidhura m</w:t>
      </w:r>
      <w:r w:rsidR="00005745" w:rsidRPr="00795957">
        <w:rPr>
          <w:rFonts w:eastAsia="Calibri"/>
          <w:sz w:val="22"/>
          <w:szCs w:val="22"/>
          <w:lang w:val="sq-AL" w:eastAsia="en-US"/>
        </w:rPr>
        <w:t>es</w:t>
      </w:r>
      <w:r w:rsidRPr="00795957">
        <w:rPr>
          <w:rFonts w:eastAsia="Calibri"/>
          <w:sz w:val="22"/>
          <w:szCs w:val="22"/>
          <w:lang w:val="sq-AL" w:eastAsia="en-US"/>
        </w:rPr>
        <w:t xml:space="preserve"> BE-së, nga njëra anë, dhe vendit partner, nga ana tjetër, për zbatimin e </w:t>
      </w:r>
      <w:r w:rsidR="00005745" w:rsidRPr="00795957">
        <w:rPr>
          <w:rFonts w:eastAsia="Calibri"/>
          <w:sz w:val="22"/>
          <w:szCs w:val="22"/>
          <w:lang w:val="sq-AL" w:eastAsia="en-US"/>
        </w:rPr>
        <w:t xml:space="preserve">veprimit të jashtëm të </w:t>
      </w:r>
      <w:r w:rsidRPr="00795957">
        <w:rPr>
          <w:rFonts w:eastAsia="Calibri"/>
          <w:sz w:val="22"/>
          <w:szCs w:val="22"/>
          <w:lang w:val="sq-AL" w:eastAsia="en-US"/>
        </w:rPr>
        <w:t>BE-së në dobi të vendit partner dhe brenda territorit të tij sovran.</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 xml:space="preserve">- Për </w:t>
      </w:r>
      <w:r w:rsidR="00887125" w:rsidRPr="00795957">
        <w:rPr>
          <w:rFonts w:eastAsia="Calibri"/>
          <w:sz w:val="22"/>
          <w:szCs w:val="22"/>
          <w:lang w:val="sq-AL" w:eastAsia="en-US"/>
        </w:rPr>
        <w:t xml:space="preserve">përmbushjen </w:t>
      </w:r>
      <w:r w:rsidRPr="00795957">
        <w:rPr>
          <w:rFonts w:eastAsia="Calibri"/>
          <w:sz w:val="22"/>
          <w:szCs w:val="22"/>
          <w:lang w:val="sq-AL" w:eastAsia="en-US"/>
        </w:rPr>
        <w:t>e kontrat</w:t>
      </w:r>
      <w:r w:rsidR="00887125" w:rsidRPr="00795957">
        <w:rPr>
          <w:rFonts w:eastAsia="Calibri"/>
          <w:sz w:val="22"/>
          <w:szCs w:val="22"/>
          <w:lang w:val="sq-AL" w:eastAsia="en-US"/>
        </w:rPr>
        <w:t>ës</w:t>
      </w:r>
      <w:r w:rsidRPr="00795957">
        <w:rPr>
          <w:rFonts w:eastAsia="Calibri"/>
          <w:sz w:val="22"/>
          <w:szCs w:val="22"/>
          <w:lang w:val="sq-AL" w:eastAsia="en-US"/>
        </w:rPr>
        <w:t xml:space="preserve"> në të cil</w:t>
      </w:r>
      <w:r w:rsidR="00887125" w:rsidRPr="00795957">
        <w:rPr>
          <w:rFonts w:eastAsia="Calibri"/>
          <w:sz w:val="22"/>
          <w:szCs w:val="22"/>
          <w:lang w:val="sq-AL" w:eastAsia="en-US"/>
        </w:rPr>
        <w:t>ën</w:t>
      </w:r>
      <w:r w:rsidRPr="00795957">
        <w:rPr>
          <w:rFonts w:eastAsia="Calibri"/>
          <w:sz w:val="22"/>
          <w:szCs w:val="22"/>
          <w:lang w:val="sq-AL" w:eastAsia="en-US"/>
        </w:rPr>
        <w:t xml:space="preserve"> subjekti i të dhënave </w:t>
      </w:r>
      <w:r w:rsidR="00887125" w:rsidRPr="00795957">
        <w:rPr>
          <w:rFonts w:eastAsia="Calibri"/>
          <w:sz w:val="22"/>
          <w:szCs w:val="22"/>
          <w:lang w:val="sq-AL" w:eastAsia="en-US"/>
        </w:rPr>
        <w:t xml:space="preserve">është palë </w:t>
      </w:r>
      <w:r w:rsidRPr="00795957">
        <w:rPr>
          <w:rFonts w:eastAsia="Calibri"/>
          <w:sz w:val="22"/>
          <w:szCs w:val="22"/>
          <w:lang w:val="sq-AL" w:eastAsia="en-US"/>
        </w:rPr>
        <w:t>ose për të ndërmarrë hapa me kërkesë të subjektit të të dhënave para lidhjes së një kontrate.</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Arsyet për përpunimin e përshkruar më sipër korrespondojnë me pikat (a), (b) dhe (c) të nenit 5 të Rregullores (BE) 2018/1725.</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 xml:space="preserve">Në raste shumë të kufizuara dhe specifike, ne mund të përpunojmë kategori të veçanta të të dhënave personale të treguara në </w:t>
      </w:r>
      <w:r w:rsidR="00EB5C55" w:rsidRPr="00795957">
        <w:rPr>
          <w:rFonts w:eastAsia="Calibri"/>
          <w:sz w:val="22"/>
          <w:szCs w:val="22"/>
          <w:lang w:val="sq-AL" w:eastAsia="en-US"/>
        </w:rPr>
        <w:t>pjesën</w:t>
      </w:r>
      <w:r w:rsidRPr="00795957">
        <w:rPr>
          <w:rFonts w:eastAsia="Calibri"/>
          <w:sz w:val="22"/>
          <w:szCs w:val="22"/>
          <w:lang w:val="sq-AL" w:eastAsia="en-US"/>
        </w:rPr>
        <w:t xml:space="preserve"> 4, përkatësisht të dhëna që lidhen me shëndetin e subjekteve të të dhënave. Përpunimi është i nevojshëm për qëllimet e kryerjes së </w:t>
      </w:r>
      <w:r w:rsidR="00416F2A" w:rsidRPr="00795957">
        <w:rPr>
          <w:rFonts w:eastAsia="Calibri"/>
          <w:sz w:val="22"/>
          <w:szCs w:val="22"/>
          <w:lang w:val="sq-AL" w:eastAsia="en-US"/>
        </w:rPr>
        <w:t>obligimeve</w:t>
      </w:r>
      <w:r w:rsidRPr="00795957">
        <w:rPr>
          <w:rFonts w:eastAsia="Calibri"/>
          <w:sz w:val="22"/>
          <w:szCs w:val="22"/>
          <w:lang w:val="sq-AL" w:eastAsia="en-US"/>
        </w:rPr>
        <w:t xml:space="preserve"> dhe ushtrimit të të drejtave </w:t>
      </w:r>
      <w:r w:rsidR="00EB5C55" w:rsidRPr="00795957">
        <w:rPr>
          <w:rFonts w:eastAsia="Calibri"/>
          <w:sz w:val="22"/>
          <w:szCs w:val="22"/>
          <w:lang w:val="sq-AL" w:eastAsia="en-US"/>
        </w:rPr>
        <w:t>specifike</w:t>
      </w:r>
      <w:r w:rsidRPr="00795957">
        <w:rPr>
          <w:rFonts w:eastAsia="Calibri"/>
          <w:sz w:val="22"/>
          <w:szCs w:val="22"/>
          <w:lang w:val="sq-AL" w:eastAsia="en-US"/>
        </w:rPr>
        <w:t xml:space="preserve"> të kontrolluesit ose të subjektit të të dhënave në fushën e ligjit të punësimit dhe sigurimeve shoqërore dhe mbrojtjes sociale, për aq sa është autorizuar nga ligji i Bashkimit që siguron garancitë e duhura për të drejtat themelore dhe interesat e subjektit të të dh</w:t>
      </w:r>
      <w:r w:rsidR="00EB5C55" w:rsidRPr="00795957">
        <w:rPr>
          <w:rFonts w:eastAsia="Calibri"/>
          <w:sz w:val="22"/>
          <w:szCs w:val="22"/>
          <w:lang w:val="sq-AL" w:eastAsia="en-US"/>
        </w:rPr>
        <w:t>ënave, në përputhje me nenin 10</w:t>
      </w:r>
      <w:r w:rsidRPr="00795957">
        <w:rPr>
          <w:rFonts w:eastAsia="Calibri"/>
          <w:sz w:val="22"/>
          <w:szCs w:val="22"/>
          <w:lang w:val="sq-AL" w:eastAsia="en-US"/>
        </w:rPr>
        <w:t>(2)(b) të Rregullores (BE) 2018/1725. Në</w:t>
      </w:r>
      <w:r w:rsidR="00416F2A" w:rsidRPr="00795957">
        <w:rPr>
          <w:rFonts w:eastAsia="Calibri"/>
          <w:sz w:val="22"/>
          <w:szCs w:val="22"/>
          <w:lang w:val="sq-AL" w:eastAsia="en-US"/>
        </w:rPr>
        <w:t xml:space="preserve"> këtë rast, </w:t>
      </w:r>
      <w:r w:rsidRPr="00795957">
        <w:rPr>
          <w:rFonts w:eastAsia="Calibri"/>
          <w:sz w:val="22"/>
          <w:szCs w:val="22"/>
          <w:lang w:val="sq-AL" w:eastAsia="en-US"/>
        </w:rPr>
        <w:t xml:space="preserve">përpunimi do të kufizohet në paraqitjen nga </w:t>
      </w:r>
      <w:r w:rsidR="00EB5C55" w:rsidRPr="00795957">
        <w:rPr>
          <w:rFonts w:eastAsia="Calibri"/>
          <w:sz w:val="22"/>
          <w:szCs w:val="22"/>
          <w:lang w:val="sq-AL" w:eastAsia="en-US"/>
        </w:rPr>
        <w:t xml:space="preserve">ana e </w:t>
      </w:r>
      <w:r w:rsidRPr="00795957">
        <w:rPr>
          <w:rFonts w:eastAsia="Calibri"/>
          <w:sz w:val="22"/>
          <w:szCs w:val="22"/>
          <w:lang w:val="sq-AL" w:eastAsia="en-US"/>
        </w:rPr>
        <w:t>kontraktori</w:t>
      </w:r>
      <w:r w:rsidR="00EB5C55" w:rsidRPr="00795957">
        <w:rPr>
          <w:rFonts w:eastAsia="Calibri"/>
          <w:sz w:val="22"/>
          <w:szCs w:val="22"/>
          <w:lang w:val="sq-AL" w:eastAsia="en-US"/>
        </w:rPr>
        <w:t>t</w:t>
      </w:r>
      <w:r w:rsidR="00416F2A" w:rsidRPr="00795957">
        <w:rPr>
          <w:rFonts w:eastAsia="Calibri"/>
          <w:sz w:val="22"/>
          <w:szCs w:val="22"/>
          <w:lang w:val="sq-AL" w:eastAsia="en-US"/>
        </w:rPr>
        <w:t xml:space="preserve"> të një certifikate se </w:t>
      </w:r>
      <w:r w:rsidRPr="00795957">
        <w:rPr>
          <w:rFonts w:eastAsia="Calibri"/>
          <w:sz w:val="22"/>
          <w:szCs w:val="22"/>
          <w:lang w:val="sq-AL" w:eastAsia="en-US"/>
        </w:rPr>
        <w:t xml:space="preserve">vet kontraktori, stafi i tij, nënkontraktorët e tij dhe/ose çdo person për të cilin kontraktori është përgjegjës, janë të aftë </w:t>
      </w:r>
      <w:r w:rsidR="00416F2A" w:rsidRPr="00795957">
        <w:rPr>
          <w:rFonts w:eastAsia="Calibri"/>
          <w:sz w:val="22"/>
          <w:szCs w:val="22"/>
          <w:lang w:val="sq-AL" w:eastAsia="en-US"/>
        </w:rPr>
        <w:t xml:space="preserve">të përmbushin obligimet </w:t>
      </w:r>
      <w:r w:rsidRPr="00795957">
        <w:rPr>
          <w:rFonts w:eastAsia="Calibri"/>
          <w:sz w:val="22"/>
          <w:szCs w:val="22"/>
          <w:lang w:val="sq-AL" w:eastAsia="en-US"/>
        </w:rPr>
        <w:t xml:space="preserve">e tyre sipas kontratës, </w:t>
      </w:r>
      <w:r w:rsidR="00EB5C55" w:rsidRPr="00795957">
        <w:rPr>
          <w:rFonts w:eastAsia="Calibri"/>
          <w:sz w:val="22"/>
          <w:szCs w:val="22"/>
          <w:lang w:val="sq-AL" w:eastAsia="en-US"/>
        </w:rPr>
        <w:t xml:space="preserve">pa detaje të </w:t>
      </w:r>
      <w:r w:rsidRPr="00795957">
        <w:rPr>
          <w:rFonts w:eastAsia="Calibri"/>
          <w:sz w:val="22"/>
          <w:szCs w:val="22"/>
          <w:lang w:val="sq-AL" w:eastAsia="en-US"/>
        </w:rPr>
        <w:t>tjera mbi shëndetin e subjektit të të dhënave. Në këtë mënyrë autoriteti kontraktues siguron shëndetin, sigurinë dhe mirëqenien e subjekteve të të dhënave dhe si</w:t>
      </w:r>
      <w:r w:rsidR="00EB5C55" w:rsidRPr="00795957">
        <w:rPr>
          <w:rFonts w:eastAsia="Calibri"/>
          <w:sz w:val="22"/>
          <w:szCs w:val="22"/>
          <w:lang w:val="sq-AL" w:eastAsia="en-US"/>
        </w:rPr>
        <w:t>guron mbrojtjen e fondeve të BE</w:t>
      </w:r>
      <w:r w:rsidRPr="00795957">
        <w:rPr>
          <w:rFonts w:eastAsia="Calibri"/>
          <w:sz w:val="22"/>
          <w:szCs w:val="22"/>
          <w:lang w:val="sq-AL" w:eastAsia="en-US"/>
        </w:rPr>
        <w:t xml:space="preserve">-së duke konfirmuar që kontraktorët mund të </w:t>
      </w:r>
      <w:r w:rsidR="00EB5C55" w:rsidRPr="00795957">
        <w:rPr>
          <w:rFonts w:eastAsia="Calibri"/>
          <w:sz w:val="22"/>
          <w:szCs w:val="22"/>
          <w:lang w:val="sq-AL" w:eastAsia="en-US"/>
        </w:rPr>
        <w:t xml:space="preserve">përmbushin </w:t>
      </w:r>
      <w:r w:rsidR="00416F2A" w:rsidRPr="00795957">
        <w:rPr>
          <w:rFonts w:eastAsia="Calibri"/>
          <w:sz w:val="22"/>
          <w:szCs w:val="22"/>
          <w:lang w:val="sq-AL" w:eastAsia="en-US"/>
        </w:rPr>
        <w:t xml:space="preserve">obligimet </w:t>
      </w:r>
      <w:r w:rsidRPr="00795957">
        <w:rPr>
          <w:rFonts w:eastAsia="Calibri"/>
          <w:sz w:val="22"/>
          <w:szCs w:val="22"/>
          <w:lang w:val="sq-AL" w:eastAsia="en-US"/>
        </w:rPr>
        <w:t>e tyre. Nga ana tjetër, kontr</w:t>
      </w:r>
      <w:r w:rsidR="00416F2A" w:rsidRPr="00795957">
        <w:rPr>
          <w:rFonts w:eastAsia="Calibri"/>
          <w:sz w:val="22"/>
          <w:szCs w:val="22"/>
          <w:lang w:val="sq-AL" w:eastAsia="en-US"/>
        </w:rPr>
        <w:t>aktorët respektojnë obligimin</w:t>
      </w:r>
      <w:r w:rsidRPr="00795957">
        <w:rPr>
          <w:rFonts w:eastAsia="Calibri"/>
          <w:sz w:val="22"/>
          <w:szCs w:val="22"/>
          <w:lang w:val="sq-AL" w:eastAsia="en-US"/>
        </w:rPr>
        <w:t xml:space="preserve"> e tyre për </w:t>
      </w:r>
      <w:r w:rsidR="00EB5C55" w:rsidRPr="00795957">
        <w:rPr>
          <w:rFonts w:eastAsia="Calibri"/>
          <w:sz w:val="22"/>
          <w:szCs w:val="22"/>
          <w:lang w:val="sq-AL" w:eastAsia="en-US"/>
        </w:rPr>
        <w:t>përmbushjen e duhur të</w:t>
      </w:r>
      <w:r w:rsidRPr="00795957">
        <w:rPr>
          <w:rFonts w:eastAsia="Calibri"/>
          <w:sz w:val="22"/>
          <w:szCs w:val="22"/>
          <w:lang w:val="sq-AL" w:eastAsia="en-US"/>
        </w:rPr>
        <w:t xml:space="preserve"> kontratës.</w:t>
      </w:r>
    </w:p>
    <w:p w:rsidR="007A6C4E" w:rsidRPr="00795957" w:rsidRDefault="007A6C4E" w:rsidP="007A6C4E">
      <w:pPr>
        <w:rPr>
          <w:rFonts w:eastAsia="Calibri"/>
          <w:sz w:val="22"/>
          <w:szCs w:val="22"/>
          <w:lang w:val="sq-AL" w:eastAsia="en-US"/>
        </w:rPr>
      </w:pPr>
      <w:r w:rsidRPr="00795957">
        <w:rPr>
          <w:rFonts w:eastAsia="Calibri"/>
          <w:sz w:val="22"/>
          <w:szCs w:val="22"/>
          <w:lang w:val="sq-AL" w:eastAsia="en-US"/>
        </w:rPr>
        <w:t xml:space="preserve">Në rrethana të caktuara, është e nevojshme </w:t>
      </w:r>
      <w:r w:rsidR="00536BD5" w:rsidRPr="00795957">
        <w:rPr>
          <w:rFonts w:eastAsia="Calibri"/>
          <w:sz w:val="22"/>
          <w:szCs w:val="22"/>
          <w:lang w:val="sq-AL" w:eastAsia="en-US"/>
        </w:rPr>
        <w:t xml:space="preserve">që </w:t>
      </w:r>
      <w:r w:rsidRPr="00795957">
        <w:rPr>
          <w:rFonts w:eastAsia="Calibri"/>
          <w:sz w:val="22"/>
          <w:szCs w:val="22"/>
          <w:lang w:val="sq-AL" w:eastAsia="en-US"/>
        </w:rPr>
        <w:t xml:space="preserve">të </w:t>
      </w:r>
      <w:r w:rsidR="00536BD5" w:rsidRPr="00795957">
        <w:rPr>
          <w:rFonts w:eastAsia="Calibri"/>
          <w:sz w:val="22"/>
          <w:szCs w:val="22"/>
          <w:lang w:val="sq-AL" w:eastAsia="en-US"/>
        </w:rPr>
        <w:t xml:space="preserve">bëhet një barazim i të </w:t>
      </w:r>
      <w:r w:rsidRPr="00795957">
        <w:rPr>
          <w:rFonts w:eastAsia="Calibri"/>
          <w:sz w:val="22"/>
          <w:szCs w:val="22"/>
          <w:lang w:val="sq-AL" w:eastAsia="en-US"/>
        </w:rPr>
        <w:t>drejta</w:t>
      </w:r>
      <w:r w:rsidR="00536BD5" w:rsidRPr="00795957">
        <w:rPr>
          <w:rFonts w:eastAsia="Calibri"/>
          <w:sz w:val="22"/>
          <w:szCs w:val="22"/>
          <w:lang w:val="sq-AL" w:eastAsia="en-US"/>
        </w:rPr>
        <w:t>ve</w:t>
      </w:r>
      <w:r w:rsidRPr="00795957">
        <w:rPr>
          <w:rFonts w:eastAsia="Calibri"/>
          <w:sz w:val="22"/>
          <w:szCs w:val="22"/>
          <w:lang w:val="sq-AL" w:eastAsia="en-US"/>
        </w:rPr>
        <w:t xml:space="preserve"> </w:t>
      </w:r>
      <w:r w:rsidR="00536BD5" w:rsidRPr="00795957">
        <w:rPr>
          <w:rFonts w:eastAsia="Calibri"/>
          <w:sz w:val="22"/>
          <w:szCs w:val="22"/>
          <w:lang w:val="sq-AL" w:eastAsia="en-US"/>
        </w:rPr>
        <w:t>të</w:t>
      </w:r>
      <w:r w:rsidRPr="00795957">
        <w:rPr>
          <w:rFonts w:eastAsia="Calibri"/>
          <w:sz w:val="22"/>
          <w:szCs w:val="22"/>
          <w:lang w:val="sq-AL" w:eastAsia="en-US"/>
        </w:rPr>
        <w:t xml:space="preserve"> subjekteve të të dhënave </w:t>
      </w:r>
      <w:r w:rsidR="00536BD5" w:rsidRPr="00795957">
        <w:rPr>
          <w:rFonts w:eastAsia="Calibri"/>
          <w:sz w:val="22"/>
          <w:szCs w:val="22"/>
          <w:lang w:val="sq-AL" w:eastAsia="en-US"/>
        </w:rPr>
        <w:t>sipas</w:t>
      </w:r>
      <w:r w:rsidRPr="00795957">
        <w:rPr>
          <w:rFonts w:eastAsia="Calibri"/>
          <w:sz w:val="22"/>
          <w:szCs w:val="22"/>
          <w:lang w:val="sq-AL" w:eastAsia="en-US"/>
        </w:rPr>
        <w:t xml:space="preserve"> Rregullore</w:t>
      </w:r>
      <w:r w:rsidR="00536BD5" w:rsidRPr="00795957">
        <w:rPr>
          <w:rFonts w:eastAsia="Calibri"/>
          <w:sz w:val="22"/>
          <w:szCs w:val="22"/>
          <w:lang w:val="sq-AL" w:eastAsia="en-US"/>
        </w:rPr>
        <w:t>s</w:t>
      </w:r>
      <w:r w:rsidRPr="00795957">
        <w:rPr>
          <w:rFonts w:eastAsia="Calibri"/>
          <w:sz w:val="22"/>
          <w:szCs w:val="22"/>
          <w:lang w:val="sq-AL" w:eastAsia="en-US"/>
        </w:rPr>
        <w:t xml:space="preserve"> (BE) 2018/1725 të Parlamentit Evropian dhe të Këshillit me nevojat e hetimeve dhe konfidencialitetit të shkëmbimit të informacionit me autorite</w:t>
      </w:r>
      <w:r w:rsidR="00536BD5" w:rsidRPr="00795957">
        <w:rPr>
          <w:rFonts w:eastAsia="Calibri"/>
          <w:sz w:val="22"/>
          <w:szCs w:val="22"/>
          <w:lang w:val="sq-AL" w:eastAsia="en-US"/>
        </w:rPr>
        <w:t xml:space="preserve">tet publike kompetente, si dhe duke respektuar në tërësi </w:t>
      </w:r>
      <w:r w:rsidRPr="00795957">
        <w:rPr>
          <w:rFonts w:eastAsia="Calibri"/>
          <w:sz w:val="22"/>
          <w:szCs w:val="22"/>
          <w:lang w:val="sq-AL" w:eastAsia="en-US"/>
        </w:rPr>
        <w:t>të drejtat dhe liritë themelore të subjekteve të tjer</w:t>
      </w:r>
      <w:r w:rsidR="00536BD5" w:rsidRPr="00795957">
        <w:rPr>
          <w:rFonts w:eastAsia="Calibri"/>
          <w:sz w:val="22"/>
          <w:szCs w:val="22"/>
          <w:lang w:val="sq-AL" w:eastAsia="en-US"/>
        </w:rPr>
        <w:t>a</w:t>
      </w:r>
      <w:r w:rsidRPr="00795957">
        <w:rPr>
          <w:rFonts w:eastAsia="Calibri"/>
          <w:sz w:val="22"/>
          <w:szCs w:val="22"/>
          <w:lang w:val="sq-AL" w:eastAsia="en-US"/>
        </w:rPr>
        <w:t xml:space="preserve"> të të dhënave. Për këtë qëllim, neni 25 i asaj Rregulloreje jep mundësinë </w:t>
      </w:r>
      <w:r w:rsidR="00536BD5" w:rsidRPr="00795957">
        <w:rPr>
          <w:rFonts w:eastAsia="Calibri"/>
          <w:sz w:val="22"/>
          <w:szCs w:val="22"/>
          <w:lang w:val="sq-AL" w:eastAsia="en-US"/>
        </w:rPr>
        <w:t>e</w:t>
      </w:r>
      <w:r w:rsidRPr="00795957">
        <w:rPr>
          <w:rFonts w:eastAsia="Calibri"/>
          <w:sz w:val="22"/>
          <w:szCs w:val="22"/>
          <w:lang w:val="sq-AL" w:eastAsia="en-US"/>
        </w:rPr>
        <w:t xml:space="preserve"> kufiz</w:t>
      </w:r>
      <w:r w:rsidR="00536BD5" w:rsidRPr="00795957">
        <w:rPr>
          <w:rFonts w:eastAsia="Calibri"/>
          <w:sz w:val="22"/>
          <w:szCs w:val="22"/>
          <w:lang w:val="sq-AL" w:eastAsia="en-US"/>
        </w:rPr>
        <w:t>imit të</w:t>
      </w:r>
      <w:r w:rsidRPr="00795957">
        <w:rPr>
          <w:rFonts w:eastAsia="Calibri"/>
          <w:sz w:val="22"/>
          <w:szCs w:val="22"/>
          <w:lang w:val="sq-AL" w:eastAsia="en-US"/>
        </w:rPr>
        <w:t xml:space="preserve"> </w:t>
      </w:r>
      <w:r w:rsidR="00536BD5" w:rsidRPr="00795957">
        <w:rPr>
          <w:rFonts w:eastAsia="Calibri"/>
          <w:sz w:val="22"/>
          <w:szCs w:val="22"/>
          <w:lang w:val="sq-AL" w:eastAsia="en-US"/>
        </w:rPr>
        <w:t>aplikimit të</w:t>
      </w:r>
      <w:r w:rsidRPr="00795957">
        <w:rPr>
          <w:rFonts w:eastAsia="Calibri"/>
          <w:sz w:val="22"/>
          <w:szCs w:val="22"/>
          <w:lang w:val="sq-AL" w:eastAsia="en-US"/>
        </w:rPr>
        <w:t xml:space="preserve"> neneve 14 </w:t>
      </w:r>
      <w:r w:rsidR="00536BD5" w:rsidRPr="00795957">
        <w:rPr>
          <w:rFonts w:eastAsia="Calibri"/>
          <w:sz w:val="22"/>
          <w:szCs w:val="22"/>
          <w:lang w:val="sq-AL" w:eastAsia="en-US"/>
        </w:rPr>
        <w:t>deri</w:t>
      </w:r>
      <w:r w:rsidRPr="00795957">
        <w:rPr>
          <w:rFonts w:eastAsia="Calibri"/>
          <w:sz w:val="22"/>
          <w:szCs w:val="22"/>
          <w:lang w:val="sq-AL" w:eastAsia="en-US"/>
        </w:rPr>
        <w:t xml:space="preserve"> 22, 35 dhe 36, si dhe neni</w:t>
      </w:r>
      <w:r w:rsidR="00536BD5" w:rsidRPr="00795957">
        <w:rPr>
          <w:rFonts w:eastAsia="Calibri"/>
          <w:sz w:val="22"/>
          <w:szCs w:val="22"/>
          <w:lang w:val="sq-AL" w:eastAsia="en-US"/>
        </w:rPr>
        <w:t>t</w:t>
      </w:r>
      <w:r w:rsidRPr="00795957">
        <w:rPr>
          <w:rFonts w:eastAsia="Calibri"/>
          <w:sz w:val="22"/>
          <w:szCs w:val="22"/>
          <w:lang w:val="sq-AL" w:eastAsia="en-US"/>
        </w:rPr>
        <w:t xml:space="preserve"> 4 të tij, për aq sa dispozitat e tij korrespondojnë me të drejtat dhe </w:t>
      </w:r>
      <w:r w:rsidR="00416F2A" w:rsidRPr="00795957">
        <w:rPr>
          <w:rFonts w:eastAsia="Calibri"/>
          <w:sz w:val="22"/>
          <w:szCs w:val="22"/>
          <w:lang w:val="sq-AL" w:eastAsia="en-US"/>
        </w:rPr>
        <w:t>obligimet</w:t>
      </w:r>
      <w:r w:rsidRPr="00795957">
        <w:rPr>
          <w:rFonts w:eastAsia="Calibri"/>
          <w:sz w:val="22"/>
          <w:szCs w:val="22"/>
          <w:lang w:val="sq-AL" w:eastAsia="en-US"/>
        </w:rPr>
        <w:t xml:space="preserve"> e p</w:t>
      </w:r>
      <w:r w:rsidR="00536BD5" w:rsidRPr="00795957">
        <w:rPr>
          <w:rFonts w:eastAsia="Calibri"/>
          <w:sz w:val="22"/>
          <w:szCs w:val="22"/>
          <w:lang w:val="sq-AL" w:eastAsia="en-US"/>
        </w:rPr>
        <w:t>ërcaktuara</w:t>
      </w:r>
      <w:r w:rsidRPr="00795957">
        <w:rPr>
          <w:rFonts w:eastAsia="Calibri"/>
          <w:sz w:val="22"/>
          <w:szCs w:val="22"/>
          <w:lang w:val="sq-AL" w:eastAsia="en-US"/>
        </w:rPr>
        <w:t xml:space="preserve"> në nenet 14 </w:t>
      </w:r>
      <w:r w:rsidR="00536BD5" w:rsidRPr="00795957">
        <w:rPr>
          <w:rFonts w:eastAsia="Calibri"/>
          <w:sz w:val="22"/>
          <w:szCs w:val="22"/>
          <w:lang w:val="sq-AL" w:eastAsia="en-US"/>
        </w:rPr>
        <w:t>deri</w:t>
      </w:r>
      <w:r w:rsidRPr="00795957">
        <w:rPr>
          <w:rFonts w:eastAsia="Calibri"/>
          <w:sz w:val="22"/>
          <w:szCs w:val="22"/>
          <w:lang w:val="sq-AL" w:eastAsia="en-US"/>
        </w:rPr>
        <w:t xml:space="preserve"> 22</w:t>
      </w:r>
    </w:p>
    <w:p w:rsidR="004D27F2" w:rsidRPr="00795957" w:rsidRDefault="00651B56" w:rsidP="007A6C4E">
      <w:pPr>
        <w:rPr>
          <w:rFonts w:eastAsia="Calibri"/>
          <w:sz w:val="22"/>
          <w:szCs w:val="22"/>
          <w:lang w:val="sq-AL" w:eastAsia="en-US"/>
        </w:rPr>
      </w:pPr>
      <w:r w:rsidRPr="00795957">
        <w:rPr>
          <w:rFonts w:eastAsia="Calibri"/>
          <w:sz w:val="22"/>
          <w:szCs w:val="22"/>
          <w:lang w:val="sq-AL" w:eastAsia="en-US"/>
        </w:rPr>
        <w:t xml:space="preserve">Vendimi i Komisionit (BE) 2018/1962 i datës 11 dhjetorit 2018 që përcakton rregullat e brendshme në lidhje me përpunimin e të dhënave personale nga Zyra Evropiane Kundër Mashtrimit (OLAF) në lidhje me dhënien e informacionit subjekteve të të dhënave dhe kufizimin e disa të drejtave të tyre në përputhje me nenin 25 të Rregullores (BE) 2018/1725 të Parlamentit Evropian dhe të Këshillit C/2018/8654 (OJ L 315, 12.12.2018, f. 41) përfshinë përpunimin e të dhënave personale që gjenden në informacionin që shërbimet e Komisionit kërkohen që t'i transmetojnë tek OLAF. Aty ku shërbimet e Komisionit përpunojnë të dhënat personale në rastet e referuara në nenin 1(3) të Vendimit të Komisionit (BE) 2018/1962, ata, kur është e nevojshme, mund të aplikojnë kufizime në përputhje me këtë vendim. Për këtë qëllim, ata do të konsultohen me OLAF, përveç nëse për shërbimin e Komisionit ose agjencinë ekzekutive të interesuar </w:t>
      </w:r>
      <w:r w:rsidR="00D6551D" w:rsidRPr="00795957">
        <w:rPr>
          <w:rFonts w:eastAsia="Calibri"/>
          <w:sz w:val="22"/>
          <w:szCs w:val="22"/>
          <w:lang w:val="sq-AL" w:eastAsia="en-US"/>
        </w:rPr>
        <w:t xml:space="preserve">është e qartë </w:t>
      </w:r>
      <w:r w:rsidRPr="00795957">
        <w:rPr>
          <w:rFonts w:eastAsia="Calibri"/>
          <w:sz w:val="22"/>
          <w:szCs w:val="22"/>
          <w:lang w:val="sq-AL" w:eastAsia="en-US"/>
        </w:rPr>
        <w:t>se aplikimi i një kufizimi është i justifikuar sipas këtij vendimi.</w:t>
      </w:r>
    </w:p>
    <w:p w:rsidR="004D27F2" w:rsidRPr="00795957" w:rsidRDefault="004D27F2" w:rsidP="004D27F2">
      <w:pPr>
        <w:rPr>
          <w:rFonts w:eastAsia="Calibri"/>
          <w:sz w:val="22"/>
          <w:szCs w:val="22"/>
          <w:lang w:val="sq-AL" w:eastAsia="en-US"/>
        </w:rPr>
      </w:pPr>
    </w:p>
    <w:p w:rsidR="00DC15F1" w:rsidRPr="00795957" w:rsidRDefault="004F28B2"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lastRenderedPageBreak/>
        <w:t>Cilat të dhëna personale i mbledhim dhe i përpunojmë më tej?</w:t>
      </w: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t xml:space="preserve">Për të kryer këtë </w:t>
      </w:r>
      <w:r w:rsidR="008453C2" w:rsidRPr="00795957">
        <w:rPr>
          <w:rFonts w:eastAsia="Calibri"/>
          <w:sz w:val="22"/>
          <w:szCs w:val="22"/>
          <w:lang w:val="sq-AL" w:eastAsia="en-US"/>
        </w:rPr>
        <w:t>operacion</w:t>
      </w:r>
      <w:r w:rsidR="004F28B2" w:rsidRPr="00795957">
        <w:rPr>
          <w:rFonts w:eastAsia="Calibri"/>
          <w:sz w:val="22"/>
          <w:szCs w:val="22"/>
          <w:lang w:val="sq-AL" w:eastAsia="en-US"/>
        </w:rPr>
        <w:t xml:space="preserve"> </w:t>
      </w:r>
      <w:r w:rsidRPr="00795957">
        <w:rPr>
          <w:rFonts w:eastAsia="Calibri"/>
          <w:sz w:val="22"/>
          <w:szCs w:val="22"/>
          <w:lang w:val="sq-AL" w:eastAsia="en-US"/>
        </w:rPr>
        <w:t>të përpunimit</w:t>
      </w:r>
      <w:r w:rsidR="004F28B2" w:rsidRPr="00795957">
        <w:rPr>
          <w:rFonts w:eastAsia="Calibri"/>
          <w:sz w:val="22"/>
          <w:szCs w:val="22"/>
          <w:lang w:val="sq-AL" w:eastAsia="en-US"/>
        </w:rPr>
        <w:t>, EULEX Kosova mbledhë kategoritë e të dhënave personale si në vijim:</w:t>
      </w:r>
    </w:p>
    <w:p w:rsidR="004F28B2" w:rsidRPr="00795957" w:rsidRDefault="004F28B2" w:rsidP="004F28B2">
      <w:pPr>
        <w:pStyle w:val="NormalWeb"/>
        <w:jc w:val="both"/>
        <w:rPr>
          <w:sz w:val="22"/>
          <w:szCs w:val="22"/>
          <w:lang w:val="sq-AL"/>
        </w:rPr>
      </w:pPr>
      <w:r w:rsidRPr="00795957">
        <w:rPr>
          <w:rFonts w:eastAsiaTheme="minorHAnsi"/>
          <w:sz w:val="22"/>
          <w:szCs w:val="22"/>
          <w:lang w:val="sq-AL" w:eastAsia="en-US"/>
        </w:rPr>
        <w:t>A. Të dhënat personale të pjesëtarëve të stafit</w:t>
      </w:r>
      <w:r w:rsidRPr="00795957">
        <w:rPr>
          <w:rStyle w:val="FootnoteReference"/>
          <w:sz w:val="22"/>
          <w:szCs w:val="22"/>
          <w:lang w:val="sq-AL"/>
        </w:rPr>
        <w:footnoteReference w:id="1"/>
      </w:r>
      <w:r w:rsidR="00DD60FF" w:rsidRPr="00795957">
        <w:rPr>
          <w:sz w:val="22"/>
          <w:szCs w:val="22"/>
          <w:lang w:val="sq-AL"/>
        </w:rPr>
        <w:t xml:space="preserve"> të EULEX Kosova në selinë kryesore </w:t>
      </w:r>
      <w:r w:rsidRPr="00795957">
        <w:rPr>
          <w:sz w:val="22"/>
          <w:szCs w:val="22"/>
          <w:lang w:val="sq-AL"/>
        </w:rPr>
        <w:t xml:space="preserve">dhe EUDEL dhe/ose </w:t>
      </w:r>
      <w:r w:rsidR="00F4254D" w:rsidRPr="00795957">
        <w:rPr>
          <w:sz w:val="22"/>
          <w:szCs w:val="22"/>
          <w:lang w:val="sq-AL"/>
        </w:rPr>
        <w:t xml:space="preserve">të </w:t>
      </w:r>
      <w:r w:rsidR="00EC3AA9" w:rsidRPr="00795957">
        <w:rPr>
          <w:sz w:val="22"/>
          <w:szCs w:val="22"/>
          <w:lang w:val="sq-AL"/>
        </w:rPr>
        <w:t>çdo</w:t>
      </w:r>
      <w:r w:rsidRPr="00795957">
        <w:rPr>
          <w:sz w:val="22"/>
          <w:szCs w:val="22"/>
          <w:lang w:val="sq-AL"/>
        </w:rPr>
        <w:t xml:space="preserve"> ofruesi të shërbimeve intra muros të EULEX Kosova të përfshirë në procedura të prokurimit/dhënies së granteve dhe/ose zbatim të kontratës, </w:t>
      </w:r>
      <w:r w:rsidR="00E86B80" w:rsidRPr="00795957">
        <w:rPr>
          <w:sz w:val="22"/>
          <w:szCs w:val="22"/>
          <w:lang w:val="sq-AL"/>
        </w:rPr>
        <w:t xml:space="preserve">që </w:t>
      </w:r>
      <w:r w:rsidR="00F4254D" w:rsidRPr="00795957">
        <w:rPr>
          <w:sz w:val="22"/>
          <w:szCs w:val="22"/>
          <w:lang w:val="sq-AL"/>
        </w:rPr>
        <w:t xml:space="preserve">në veçanti </w:t>
      </w:r>
      <w:r w:rsidRPr="00795957">
        <w:rPr>
          <w:sz w:val="22"/>
          <w:szCs w:val="22"/>
          <w:lang w:val="sq-AL"/>
        </w:rPr>
        <w:t>mund të përfshijnë:</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Emrin;</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Funksionin;</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Titullin;</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xml:space="preserve">• Informatat për kontakt (e-mail adresa, numri i telefonit </w:t>
      </w:r>
      <w:r w:rsidR="00126EAD" w:rsidRPr="00795957">
        <w:rPr>
          <w:sz w:val="22"/>
          <w:szCs w:val="22"/>
          <w:lang w:val="sq-AL"/>
        </w:rPr>
        <w:t>zyrtar</w:t>
      </w:r>
      <w:r w:rsidRPr="00795957">
        <w:rPr>
          <w:sz w:val="22"/>
          <w:szCs w:val="22"/>
          <w:lang w:val="sq-AL"/>
        </w:rPr>
        <w:t xml:space="preserve">, numri i telefonit mobil, numri i faksit, adresa postare, departamenti dhe numri i zyrës, vendi i </w:t>
      </w:r>
      <w:r w:rsidR="0054682B" w:rsidRPr="00795957">
        <w:rPr>
          <w:sz w:val="22"/>
          <w:szCs w:val="22"/>
          <w:lang w:val="sq-AL"/>
        </w:rPr>
        <w:t>qëndrimit</w:t>
      </w:r>
      <w:r w:rsidRPr="00795957">
        <w:rPr>
          <w:sz w:val="22"/>
          <w:szCs w:val="22"/>
          <w:lang w:val="sq-AL"/>
        </w:rPr>
        <w:t>);</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Nënshkrimin;</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Opinionet;</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De</w:t>
      </w:r>
      <w:r w:rsidR="008E7206" w:rsidRPr="00795957">
        <w:rPr>
          <w:sz w:val="22"/>
          <w:szCs w:val="22"/>
          <w:lang w:val="sq-AL"/>
        </w:rPr>
        <w:t>kl</w:t>
      </w:r>
      <w:r w:rsidR="00EC3AA9" w:rsidRPr="00795957">
        <w:rPr>
          <w:sz w:val="22"/>
          <w:szCs w:val="22"/>
          <w:lang w:val="sq-AL"/>
        </w:rPr>
        <w:t>aratat e nderit se personi nuk ë</w:t>
      </w:r>
      <w:r w:rsidR="008E7206" w:rsidRPr="00795957">
        <w:rPr>
          <w:sz w:val="22"/>
          <w:szCs w:val="22"/>
          <w:lang w:val="sq-AL"/>
        </w:rPr>
        <w:t>shtë në situatë të konfliktit të interesit, se ata do t’i ekzekutojnë përgjegjësitë e tyre në mënyrë të paanshme, objektive dhe nën detyrimin e konfidencialitetit</w:t>
      </w:r>
      <w:r w:rsidRPr="00795957">
        <w:rPr>
          <w:sz w:val="22"/>
          <w:szCs w:val="22"/>
          <w:lang w:val="sq-AL"/>
        </w:rPr>
        <w:t>.</w:t>
      </w:r>
    </w:p>
    <w:p w:rsidR="004F28B2" w:rsidRPr="00795957" w:rsidRDefault="004F28B2" w:rsidP="004F28B2">
      <w:pPr>
        <w:pStyle w:val="NormalWeb"/>
        <w:spacing w:before="0" w:beforeAutospacing="0" w:after="0" w:afterAutospacing="0"/>
        <w:jc w:val="both"/>
        <w:rPr>
          <w:sz w:val="22"/>
          <w:szCs w:val="22"/>
          <w:lang w:val="sq-AL"/>
        </w:rPr>
      </w:pPr>
    </w:p>
    <w:p w:rsidR="004F28B2" w:rsidRPr="00795957" w:rsidRDefault="004F28B2" w:rsidP="004F28B2">
      <w:pPr>
        <w:pStyle w:val="NormalWeb"/>
        <w:jc w:val="both"/>
        <w:rPr>
          <w:sz w:val="22"/>
          <w:szCs w:val="22"/>
          <w:lang w:val="sq-AL"/>
        </w:rPr>
      </w:pPr>
      <w:r w:rsidRPr="00795957">
        <w:rPr>
          <w:sz w:val="22"/>
          <w:szCs w:val="22"/>
          <w:lang w:val="sq-AL"/>
        </w:rPr>
        <w:t xml:space="preserve">B. </w:t>
      </w:r>
      <w:r w:rsidR="000D5191" w:rsidRPr="00795957">
        <w:rPr>
          <w:sz w:val="22"/>
          <w:szCs w:val="22"/>
          <w:lang w:val="sq-AL"/>
        </w:rPr>
        <w:t>Të dhënat personale të përfaqësuesve të vendit partner që lidhin marrëveshje financiare me Komisioni</w:t>
      </w:r>
      <w:r w:rsidR="0054682B" w:rsidRPr="00795957">
        <w:rPr>
          <w:sz w:val="22"/>
          <w:szCs w:val="22"/>
          <w:lang w:val="sq-AL"/>
        </w:rPr>
        <w:t>n</w:t>
      </w:r>
      <w:r w:rsidR="000D5191" w:rsidRPr="00795957">
        <w:rPr>
          <w:sz w:val="22"/>
          <w:szCs w:val="22"/>
          <w:lang w:val="sq-AL"/>
        </w:rPr>
        <w:t xml:space="preserve">, që veprojnë si pikë kontakti dhe/ose që marrin pjesë si </w:t>
      </w:r>
      <w:r w:rsidR="00EC3AA9" w:rsidRPr="00795957">
        <w:rPr>
          <w:sz w:val="22"/>
          <w:szCs w:val="22"/>
          <w:lang w:val="sq-AL"/>
        </w:rPr>
        <w:t>pjesëtarë</w:t>
      </w:r>
      <w:r w:rsidR="000D5191" w:rsidRPr="00795957">
        <w:rPr>
          <w:sz w:val="22"/>
          <w:szCs w:val="22"/>
          <w:lang w:val="sq-AL"/>
        </w:rPr>
        <w:t xml:space="preserve"> dhe/apo vëzhgues në komisione të vlerësimit</w:t>
      </w:r>
      <w:r w:rsidRPr="00795957">
        <w:rPr>
          <w:sz w:val="22"/>
          <w:szCs w:val="22"/>
          <w:lang w:val="sq-AL"/>
        </w:rPr>
        <w:t xml:space="preserve">;  </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Emrin;</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Funksionin;</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Titullin;</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Informatat për kontakt (e-mail adresa, numri i telefonit zyrtar, numri i telefonit mobil, numri i faksit, adresa postare, departamenti dhe numri i zyrës, vendi i qëndrimit);</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Nënshkrimin;</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Opinionet;</w:t>
      </w:r>
    </w:p>
    <w:p w:rsidR="004F28B2" w:rsidRPr="00795957" w:rsidRDefault="00126EAD" w:rsidP="00126EAD">
      <w:pPr>
        <w:spacing w:after="0"/>
        <w:rPr>
          <w:sz w:val="22"/>
          <w:szCs w:val="22"/>
          <w:lang w:val="sq-AL"/>
        </w:rPr>
      </w:pPr>
      <w:r w:rsidRPr="00795957">
        <w:rPr>
          <w:sz w:val="22"/>
          <w:szCs w:val="22"/>
          <w:lang w:val="sq-AL"/>
        </w:rPr>
        <w:t xml:space="preserve">• Deklaratat </w:t>
      </w:r>
      <w:r w:rsidR="00EC3AA9" w:rsidRPr="00795957">
        <w:rPr>
          <w:sz w:val="22"/>
          <w:szCs w:val="22"/>
          <w:lang w:val="sq-AL"/>
        </w:rPr>
        <w:t>e nderit se personi nuk ë</w:t>
      </w:r>
      <w:r w:rsidRPr="00795957">
        <w:rPr>
          <w:sz w:val="22"/>
          <w:szCs w:val="22"/>
          <w:lang w:val="sq-AL"/>
        </w:rPr>
        <w:t>shtë në situatë të konfliktit të interesit, se ata do t’i ekzekutojnë përgjegjësitë e tyre në mënyrë të paanshme, objektive dhe nën detyrimin e konfidencialitetit</w:t>
      </w:r>
    </w:p>
    <w:p w:rsidR="004F28B2" w:rsidRPr="00795957" w:rsidRDefault="004F28B2" w:rsidP="004F28B2">
      <w:pPr>
        <w:spacing w:after="0"/>
        <w:rPr>
          <w:sz w:val="22"/>
          <w:szCs w:val="22"/>
          <w:lang w:val="sq-AL"/>
        </w:rPr>
      </w:pPr>
    </w:p>
    <w:p w:rsidR="004F28B2" w:rsidRPr="00795957" w:rsidRDefault="004F28B2" w:rsidP="004F28B2">
      <w:pPr>
        <w:rPr>
          <w:sz w:val="22"/>
          <w:szCs w:val="22"/>
          <w:lang w:val="sq-AL"/>
        </w:rPr>
      </w:pPr>
      <w:r w:rsidRPr="00795957">
        <w:rPr>
          <w:sz w:val="22"/>
          <w:szCs w:val="22"/>
          <w:lang w:val="sq-AL"/>
        </w:rPr>
        <w:t xml:space="preserve">C. </w:t>
      </w:r>
      <w:r w:rsidR="000D5191" w:rsidRPr="00795957">
        <w:rPr>
          <w:sz w:val="22"/>
          <w:szCs w:val="22"/>
          <w:lang w:val="sq-AL"/>
        </w:rPr>
        <w:t xml:space="preserve">Të dhënat </w:t>
      </w:r>
      <w:r w:rsidR="00592BFE" w:rsidRPr="00795957">
        <w:rPr>
          <w:sz w:val="22"/>
          <w:szCs w:val="22"/>
          <w:lang w:val="sq-AL"/>
        </w:rPr>
        <w:t>personale të tenderuesve, aplikues</w:t>
      </w:r>
      <w:r w:rsidR="00AD158A" w:rsidRPr="00795957">
        <w:rPr>
          <w:sz w:val="22"/>
          <w:szCs w:val="22"/>
          <w:lang w:val="sq-AL"/>
        </w:rPr>
        <w:t>ve</w:t>
      </w:r>
      <w:r w:rsidR="00592BFE" w:rsidRPr="00795957">
        <w:rPr>
          <w:sz w:val="22"/>
          <w:szCs w:val="22"/>
          <w:lang w:val="sq-AL"/>
        </w:rPr>
        <w:t xml:space="preserve"> për grante, stafit të tyre, nënkontraktorëve, ekspertëve të propozuar, </w:t>
      </w:r>
      <w:r w:rsidR="00E86B80" w:rsidRPr="00795957">
        <w:rPr>
          <w:sz w:val="22"/>
          <w:szCs w:val="22"/>
          <w:lang w:val="sq-AL"/>
        </w:rPr>
        <w:t xml:space="preserve">që </w:t>
      </w:r>
      <w:r w:rsidR="00EC24D4" w:rsidRPr="00795957">
        <w:rPr>
          <w:sz w:val="22"/>
          <w:szCs w:val="22"/>
          <w:lang w:val="sq-AL"/>
        </w:rPr>
        <w:t xml:space="preserve">në veçanti </w:t>
      </w:r>
      <w:r w:rsidR="00592BFE" w:rsidRPr="00795957">
        <w:rPr>
          <w:sz w:val="22"/>
          <w:szCs w:val="22"/>
          <w:lang w:val="sq-AL"/>
        </w:rPr>
        <w:t>mund të përfshijnë</w:t>
      </w:r>
      <w:r w:rsidRPr="00795957">
        <w:rPr>
          <w:sz w:val="22"/>
          <w:szCs w:val="22"/>
          <w:lang w:val="sq-AL"/>
        </w:rPr>
        <w:t>:</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Emrin;</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Funksionin;</w:t>
      </w:r>
    </w:p>
    <w:p w:rsidR="00126EAD" w:rsidRPr="00795957" w:rsidRDefault="00126EAD" w:rsidP="00126EAD">
      <w:pPr>
        <w:pStyle w:val="NormalWeb"/>
        <w:spacing w:before="0" w:beforeAutospacing="0" w:after="0" w:afterAutospacing="0"/>
        <w:jc w:val="both"/>
        <w:rPr>
          <w:sz w:val="22"/>
          <w:szCs w:val="22"/>
          <w:lang w:val="sq-AL"/>
        </w:rPr>
      </w:pPr>
      <w:r w:rsidRPr="00795957">
        <w:rPr>
          <w:sz w:val="22"/>
          <w:szCs w:val="22"/>
          <w:lang w:val="sq-AL"/>
        </w:rPr>
        <w:t>• Titullin;</w:t>
      </w:r>
    </w:p>
    <w:p w:rsidR="004F28B2" w:rsidRPr="00795957" w:rsidRDefault="00126EAD" w:rsidP="00126EAD">
      <w:pPr>
        <w:spacing w:after="0"/>
        <w:rPr>
          <w:sz w:val="22"/>
          <w:szCs w:val="22"/>
          <w:lang w:val="sq-AL"/>
        </w:rPr>
      </w:pPr>
      <w:r w:rsidRPr="00795957">
        <w:rPr>
          <w:sz w:val="22"/>
          <w:szCs w:val="22"/>
          <w:lang w:val="sq-AL"/>
        </w:rPr>
        <w:t>• Informatat për kontakt (e-mail adresa, numri i telefonit zyrtar, numri i telefonit mobil, numri i faksit, adresa postare, kompania dhe departamenti, vendi i qëndrimit, adresa në internet</w:t>
      </w:r>
      <w:r w:rsidR="004F28B2" w:rsidRPr="00795957">
        <w:rPr>
          <w:sz w:val="22"/>
          <w:szCs w:val="22"/>
          <w:lang w:val="sq-AL"/>
        </w:rPr>
        <w:t>);</w:t>
      </w:r>
    </w:p>
    <w:p w:rsidR="004F28B2" w:rsidRPr="00795957" w:rsidRDefault="004F28B2" w:rsidP="004F28B2">
      <w:pPr>
        <w:spacing w:after="0"/>
        <w:rPr>
          <w:sz w:val="22"/>
          <w:szCs w:val="22"/>
          <w:lang w:val="sq-AL"/>
        </w:rPr>
      </w:pPr>
      <w:r w:rsidRPr="00795957">
        <w:rPr>
          <w:sz w:val="22"/>
          <w:szCs w:val="22"/>
          <w:lang w:val="sq-AL"/>
        </w:rPr>
        <w:t xml:space="preserve">• </w:t>
      </w:r>
      <w:r w:rsidR="00592BFE" w:rsidRPr="00795957">
        <w:rPr>
          <w:sz w:val="22"/>
          <w:szCs w:val="22"/>
          <w:lang w:val="sq-AL"/>
        </w:rPr>
        <w:t xml:space="preserve">certifikatat për </w:t>
      </w:r>
      <w:r w:rsidR="00E86B80" w:rsidRPr="00795957">
        <w:rPr>
          <w:sz w:val="22"/>
          <w:szCs w:val="22"/>
          <w:lang w:val="sq-AL"/>
        </w:rPr>
        <w:t>kontributet</w:t>
      </w:r>
      <w:r w:rsidR="00592BFE" w:rsidRPr="00795957">
        <w:rPr>
          <w:sz w:val="22"/>
          <w:szCs w:val="22"/>
          <w:lang w:val="sq-AL"/>
        </w:rPr>
        <w:t xml:space="preserve"> e sigurimit social dhe tatimeve të paguara, ekstrakti nga regjistrat e gjykatave</w:t>
      </w:r>
      <w:r w:rsidRPr="00795957">
        <w:rPr>
          <w:sz w:val="22"/>
          <w:szCs w:val="22"/>
          <w:lang w:val="sq-AL"/>
        </w:rPr>
        <w:t>;</w:t>
      </w:r>
    </w:p>
    <w:p w:rsidR="004F28B2" w:rsidRPr="00795957" w:rsidRDefault="004F28B2" w:rsidP="004F28B2">
      <w:pPr>
        <w:spacing w:after="0"/>
        <w:rPr>
          <w:sz w:val="22"/>
          <w:szCs w:val="22"/>
          <w:lang w:val="sq-AL"/>
        </w:rPr>
      </w:pPr>
      <w:r w:rsidRPr="00795957">
        <w:rPr>
          <w:sz w:val="22"/>
          <w:szCs w:val="22"/>
          <w:lang w:val="sq-AL"/>
        </w:rPr>
        <w:t xml:space="preserve">• </w:t>
      </w:r>
      <w:r w:rsidR="00592BFE" w:rsidRPr="00795957">
        <w:rPr>
          <w:sz w:val="22"/>
          <w:szCs w:val="22"/>
          <w:lang w:val="sq-AL"/>
        </w:rPr>
        <w:t xml:space="preserve">Referenca e llogarisë bankare </w:t>
      </w:r>
      <w:r w:rsidRPr="00795957">
        <w:rPr>
          <w:sz w:val="22"/>
          <w:szCs w:val="22"/>
          <w:lang w:val="sq-AL"/>
        </w:rPr>
        <w:t xml:space="preserve">(IBAN </w:t>
      </w:r>
      <w:r w:rsidR="00592BFE" w:rsidRPr="00795957">
        <w:rPr>
          <w:sz w:val="22"/>
          <w:szCs w:val="22"/>
          <w:lang w:val="sq-AL"/>
        </w:rPr>
        <w:t>dhe kodi BIC</w:t>
      </w:r>
      <w:r w:rsidRPr="00795957">
        <w:rPr>
          <w:sz w:val="22"/>
          <w:szCs w:val="22"/>
          <w:lang w:val="sq-AL"/>
        </w:rPr>
        <w:t xml:space="preserve">), </w:t>
      </w:r>
      <w:r w:rsidR="00592BFE" w:rsidRPr="00795957">
        <w:rPr>
          <w:sz w:val="22"/>
          <w:szCs w:val="22"/>
          <w:lang w:val="sq-AL"/>
        </w:rPr>
        <w:t xml:space="preserve">numri i TVSh, numri i pasaportës, </w:t>
      </w:r>
      <w:r w:rsidR="002C3B3C" w:rsidRPr="00795957">
        <w:rPr>
          <w:sz w:val="22"/>
          <w:szCs w:val="22"/>
          <w:lang w:val="sq-AL"/>
        </w:rPr>
        <w:t>numri i</w:t>
      </w:r>
      <w:r w:rsidR="00C34380" w:rsidRPr="00795957">
        <w:rPr>
          <w:sz w:val="22"/>
          <w:szCs w:val="22"/>
          <w:lang w:val="sq-AL"/>
        </w:rPr>
        <w:t xml:space="preserve"> </w:t>
      </w:r>
      <w:r w:rsidR="00E86B80" w:rsidRPr="00795957">
        <w:rPr>
          <w:sz w:val="22"/>
          <w:szCs w:val="22"/>
          <w:lang w:val="sq-AL"/>
        </w:rPr>
        <w:t>identifikimit</w:t>
      </w:r>
      <w:r w:rsidRPr="00795957">
        <w:rPr>
          <w:sz w:val="22"/>
          <w:szCs w:val="22"/>
          <w:lang w:val="sq-AL"/>
        </w:rPr>
        <w:t>;</w:t>
      </w:r>
    </w:p>
    <w:p w:rsidR="004F28B2" w:rsidRPr="00795957" w:rsidRDefault="004F28B2" w:rsidP="004F28B2">
      <w:pPr>
        <w:spacing w:after="0"/>
        <w:rPr>
          <w:sz w:val="22"/>
          <w:szCs w:val="22"/>
          <w:lang w:val="sq-AL"/>
        </w:rPr>
      </w:pPr>
      <w:r w:rsidRPr="00795957">
        <w:rPr>
          <w:sz w:val="22"/>
          <w:szCs w:val="22"/>
          <w:lang w:val="sq-AL"/>
        </w:rPr>
        <w:t>• Informa</w:t>
      </w:r>
      <w:r w:rsidR="008267FD" w:rsidRPr="00795957">
        <w:rPr>
          <w:sz w:val="22"/>
          <w:szCs w:val="22"/>
          <w:lang w:val="sq-AL"/>
        </w:rPr>
        <w:t>cion për vlerësimin e kritereve të përzgjedhjes: ekspertiza, aftësitë teknike dhe gjuhët, shkollimi, ekspertiza profesionale përfshirë detaje rreth punësimit aktual dhe të kaluar</w:t>
      </w:r>
      <w:r w:rsidRPr="00795957">
        <w:rPr>
          <w:sz w:val="22"/>
          <w:szCs w:val="22"/>
          <w:lang w:val="sq-AL"/>
        </w:rPr>
        <w:t>;</w:t>
      </w:r>
    </w:p>
    <w:p w:rsidR="004F28B2" w:rsidRPr="00795957" w:rsidRDefault="004F28B2" w:rsidP="004F28B2">
      <w:pPr>
        <w:spacing w:after="0"/>
        <w:rPr>
          <w:sz w:val="22"/>
          <w:szCs w:val="22"/>
          <w:lang w:val="sq-AL"/>
        </w:rPr>
      </w:pPr>
      <w:r w:rsidRPr="00795957">
        <w:rPr>
          <w:sz w:val="22"/>
          <w:szCs w:val="22"/>
          <w:lang w:val="sq-AL"/>
        </w:rPr>
        <w:t>• De</w:t>
      </w:r>
      <w:r w:rsidR="008267FD" w:rsidRPr="00795957">
        <w:rPr>
          <w:sz w:val="22"/>
          <w:szCs w:val="22"/>
          <w:lang w:val="sq-AL"/>
        </w:rPr>
        <w:t xml:space="preserve">klaratën se ata nuk gjenden në ndonjërën nga situatat e përjashtimit të referuar në nenet </w:t>
      </w:r>
      <w:r w:rsidRPr="00795957">
        <w:rPr>
          <w:sz w:val="22"/>
          <w:szCs w:val="22"/>
          <w:lang w:val="sq-AL"/>
        </w:rPr>
        <w:t xml:space="preserve">136 – 141 </w:t>
      </w:r>
      <w:r w:rsidR="008267FD" w:rsidRPr="00795957">
        <w:rPr>
          <w:sz w:val="22"/>
          <w:szCs w:val="22"/>
          <w:lang w:val="sq-AL"/>
        </w:rPr>
        <w:t xml:space="preserve">të </w:t>
      </w:r>
      <w:r w:rsidR="00DD60FF" w:rsidRPr="00795957">
        <w:rPr>
          <w:sz w:val="22"/>
          <w:szCs w:val="22"/>
          <w:lang w:val="sq-AL"/>
        </w:rPr>
        <w:t>R</w:t>
      </w:r>
      <w:r w:rsidR="008267FD" w:rsidRPr="00795957">
        <w:rPr>
          <w:sz w:val="22"/>
          <w:szCs w:val="22"/>
          <w:lang w:val="sq-AL"/>
        </w:rPr>
        <w:t xml:space="preserve">rregullores </w:t>
      </w:r>
      <w:r w:rsidR="00DD60FF" w:rsidRPr="00795957">
        <w:rPr>
          <w:sz w:val="22"/>
          <w:szCs w:val="22"/>
          <w:lang w:val="sq-AL"/>
        </w:rPr>
        <w:t>për financa</w:t>
      </w:r>
      <w:r w:rsidRPr="00795957">
        <w:rPr>
          <w:sz w:val="22"/>
          <w:szCs w:val="22"/>
          <w:lang w:val="sq-AL"/>
        </w:rPr>
        <w:t>;</w:t>
      </w:r>
    </w:p>
    <w:p w:rsidR="004F28B2" w:rsidRPr="00795957" w:rsidRDefault="004F28B2" w:rsidP="004F28B2">
      <w:pPr>
        <w:spacing w:after="0"/>
        <w:rPr>
          <w:sz w:val="22"/>
          <w:szCs w:val="22"/>
          <w:lang w:val="sq-AL"/>
        </w:rPr>
      </w:pPr>
      <w:r w:rsidRPr="00795957">
        <w:rPr>
          <w:sz w:val="22"/>
          <w:szCs w:val="22"/>
          <w:lang w:val="sq-AL"/>
        </w:rPr>
        <w:t>• De</w:t>
      </w:r>
      <w:r w:rsidR="008267FD" w:rsidRPr="00795957">
        <w:rPr>
          <w:sz w:val="22"/>
          <w:szCs w:val="22"/>
          <w:lang w:val="sq-AL"/>
        </w:rPr>
        <w:t>klaratën për disponueshmërinë e ekspertëve</w:t>
      </w:r>
      <w:r w:rsidRPr="00795957">
        <w:rPr>
          <w:sz w:val="22"/>
          <w:szCs w:val="22"/>
          <w:lang w:val="sq-AL"/>
        </w:rPr>
        <w:t>.</w:t>
      </w:r>
    </w:p>
    <w:p w:rsidR="004F28B2" w:rsidRPr="00795957" w:rsidRDefault="004F28B2" w:rsidP="004F28B2">
      <w:pPr>
        <w:spacing w:after="0"/>
        <w:rPr>
          <w:sz w:val="22"/>
          <w:szCs w:val="22"/>
          <w:lang w:val="sq-AL"/>
        </w:rPr>
      </w:pPr>
    </w:p>
    <w:p w:rsidR="004F28B2" w:rsidRPr="00795957" w:rsidRDefault="00192E40" w:rsidP="004F28B2">
      <w:pPr>
        <w:rPr>
          <w:sz w:val="22"/>
          <w:szCs w:val="22"/>
          <w:lang w:val="sq-AL"/>
        </w:rPr>
      </w:pPr>
      <w:r w:rsidRPr="00795957">
        <w:rPr>
          <w:sz w:val="22"/>
          <w:szCs w:val="22"/>
          <w:lang w:val="sq-AL"/>
        </w:rPr>
        <w:lastRenderedPageBreak/>
        <w:t>Meqë informacioni shpesh ofrohet në CV, tenderuesit, stafi apo nënkontraktorët mund të japin informacione shtesë, si për gjininë, moshën dhe shtetësinë</w:t>
      </w:r>
      <w:r w:rsidR="004F28B2" w:rsidRPr="00795957">
        <w:rPr>
          <w:sz w:val="22"/>
          <w:szCs w:val="22"/>
          <w:lang w:val="sq-AL"/>
        </w:rPr>
        <w:t>.</w:t>
      </w:r>
    </w:p>
    <w:p w:rsidR="004F28B2" w:rsidRPr="00795957" w:rsidRDefault="004F28B2" w:rsidP="004F28B2">
      <w:pPr>
        <w:rPr>
          <w:sz w:val="22"/>
          <w:szCs w:val="22"/>
          <w:lang w:val="sq-AL"/>
        </w:rPr>
      </w:pPr>
      <w:r w:rsidRPr="00795957">
        <w:rPr>
          <w:sz w:val="22"/>
          <w:szCs w:val="22"/>
          <w:lang w:val="sq-AL"/>
        </w:rPr>
        <w:t xml:space="preserve">D. </w:t>
      </w:r>
      <w:r w:rsidR="00007FDA" w:rsidRPr="00795957">
        <w:rPr>
          <w:sz w:val="22"/>
          <w:szCs w:val="22"/>
          <w:lang w:val="sq-AL"/>
        </w:rPr>
        <w:t xml:space="preserve">Të dhënat personale të personave referues të cekur në CV të ekspertëve </w:t>
      </w:r>
      <w:r w:rsidR="00EC3AA9" w:rsidRPr="00795957">
        <w:rPr>
          <w:sz w:val="22"/>
          <w:szCs w:val="22"/>
          <w:lang w:val="sq-AL"/>
        </w:rPr>
        <w:t>kyç</w:t>
      </w:r>
      <w:r w:rsidR="00007FDA" w:rsidRPr="00795957">
        <w:rPr>
          <w:sz w:val="22"/>
          <w:szCs w:val="22"/>
          <w:lang w:val="sq-AL"/>
        </w:rPr>
        <w:t xml:space="preserve">, që në </w:t>
      </w:r>
      <w:r w:rsidR="00EC3AA9" w:rsidRPr="00795957">
        <w:rPr>
          <w:sz w:val="22"/>
          <w:szCs w:val="22"/>
          <w:lang w:val="sq-AL"/>
        </w:rPr>
        <w:t>veçanti</w:t>
      </w:r>
      <w:r w:rsidR="00007FDA" w:rsidRPr="00795957">
        <w:rPr>
          <w:sz w:val="22"/>
          <w:szCs w:val="22"/>
          <w:lang w:val="sq-AL"/>
        </w:rPr>
        <w:t xml:space="preserve"> mund të përfshijnë</w:t>
      </w:r>
      <w:r w:rsidRPr="00795957">
        <w:rPr>
          <w:sz w:val="22"/>
          <w:szCs w:val="22"/>
          <w:lang w:val="sq-AL"/>
        </w:rPr>
        <w:t>:</w:t>
      </w:r>
    </w:p>
    <w:p w:rsidR="004F28B2" w:rsidRPr="00795957" w:rsidRDefault="004F28B2" w:rsidP="004F28B2">
      <w:pPr>
        <w:spacing w:after="0"/>
        <w:rPr>
          <w:sz w:val="22"/>
          <w:szCs w:val="22"/>
          <w:lang w:val="sq-AL"/>
        </w:rPr>
      </w:pPr>
      <w:r w:rsidRPr="00795957">
        <w:rPr>
          <w:sz w:val="22"/>
          <w:szCs w:val="22"/>
          <w:lang w:val="sq-AL"/>
        </w:rPr>
        <w:t xml:space="preserve">• </w:t>
      </w:r>
      <w:r w:rsidR="00007FDA" w:rsidRPr="00795957">
        <w:rPr>
          <w:sz w:val="22"/>
          <w:szCs w:val="22"/>
          <w:lang w:val="sq-AL"/>
        </w:rPr>
        <w:t>Emrin</w:t>
      </w:r>
      <w:r w:rsidRPr="00795957">
        <w:rPr>
          <w:sz w:val="22"/>
          <w:szCs w:val="22"/>
          <w:lang w:val="sq-AL"/>
        </w:rPr>
        <w:t>;</w:t>
      </w:r>
    </w:p>
    <w:p w:rsidR="004F28B2" w:rsidRPr="00795957" w:rsidRDefault="004F28B2" w:rsidP="004F28B2">
      <w:pPr>
        <w:spacing w:after="0"/>
        <w:rPr>
          <w:sz w:val="22"/>
          <w:szCs w:val="22"/>
          <w:lang w:val="sq-AL"/>
        </w:rPr>
      </w:pPr>
      <w:r w:rsidRPr="00795957">
        <w:rPr>
          <w:sz w:val="22"/>
          <w:szCs w:val="22"/>
          <w:lang w:val="sq-AL"/>
        </w:rPr>
        <w:t xml:space="preserve">• </w:t>
      </w:r>
      <w:r w:rsidR="00007FDA" w:rsidRPr="00795957">
        <w:rPr>
          <w:sz w:val="22"/>
          <w:szCs w:val="22"/>
          <w:lang w:val="sq-AL"/>
        </w:rPr>
        <w:t>Informatat për kontakt</w:t>
      </w:r>
      <w:r w:rsidRPr="00795957">
        <w:rPr>
          <w:sz w:val="22"/>
          <w:szCs w:val="22"/>
          <w:lang w:val="sq-AL"/>
        </w:rPr>
        <w:t>.</w:t>
      </w:r>
    </w:p>
    <w:p w:rsidR="004F28B2" w:rsidRPr="00795957" w:rsidRDefault="004F28B2" w:rsidP="004F28B2">
      <w:pPr>
        <w:spacing w:after="0"/>
        <w:rPr>
          <w:sz w:val="22"/>
          <w:szCs w:val="22"/>
          <w:lang w:val="sq-AL"/>
        </w:rPr>
      </w:pPr>
    </w:p>
    <w:p w:rsidR="004F28B2" w:rsidRPr="00795957" w:rsidRDefault="004F28B2" w:rsidP="004F28B2">
      <w:pPr>
        <w:rPr>
          <w:sz w:val="22"/>
          <w:szCs w:val="22"/>
          <w:lang w:val="sq-AL"/>
        </w:rPr>
      </w:pPr>
      <w:r w:rsidRPr="00795957">
        <w:rPr>
          <w:sz w:val="22"/>
          <w:szCs w:val="22"/>
          <w:lang w:val="sq-AL"/>
        </w:rPr>
        <w:t xml:space="preserve">E. </w:t>
      </w:r>
      <w:r w:rsidR="00007FDA" w:rsidRPr="00795957">
        <w:rPr>
          <w:sz w:val="22"/>
          <w:szCs w:val="22"/>
          <w:lang w:val="sq-AL"/>
        </w:rPr>
        <w:t xml:space="preserve">Të dhënat personale të përpunuara në kontekstin e zbatimit të projektit – ekzekutimit financiar të shërbimeve, punëve dhe kontratave për grante, që në </w:t>
      </w:r>
      <w:r w:rsidR="00EC3AA9" w:rsidRPr="00795957">
        <w:rPr>
          <w:sz w:val="22"/>
          <w:szCs w:val="22"/>
          <w:lang w:val="sq-AL"/>
        </w:rPr>
        <w:t>veçanti</w:t>
      </w:r>
      <w:r w:rsidR="00007FDA" w:rsidRPr="00795957">
        <w:rPr>
          <w:sz w:val="22"/>
          <w:szCs w:val="22"/>
          <w:lang w:val="sq-AL"/>
        </w:rPr>
        <w:t xml:space="preserve"> mund të përfshijnë</w:t>
      </w:r>
      <w:r w:rsidRPr="00795957">
        <w:rPr>
          <w:sz w:val="22"/>
          <w:szCs w:val="22"/>
          <w:lang w:val="sq-AL"/>
        </w:rPr>
        <w:t>:</w:t>
      </w:r>
    </w:p>
    <w:p w:rsidR="00007FDA" w:rsidRPr="00795957" w:rsidRDefault="00007FDA" w:rsidP="00007FDA">
      <w:pPr>
        <w:pStyle w:val="NormalWeb"/>
        <w:spacing w:before="0" w:beforeAutospacing="0" w:after="0" w:afterAutospacing="0"/>
        <w:jc w:val="both"/>
        <w:rPr>
          <w:sz w:val="22"/>
          <w:szCs w:val="22"/>
          <w:lang w:val="sq-AL"/>
        </w:rPr>
      </w:pPr>
      <w:r w:rsidRPr="00795957">
        <w:rPr>
          <w:sz w:val="22"/>
          <w:szCs w:val="22"/>
          <w:lang w:val="sq-AL"/>
        </w:rPr>
        <w:t>• Emrin;</w:t>
      </w:r>
    </w:p>
    <w:p w:rsidR="00007FDA" w:rsidRPr="00795957" w:rsidRDefault="00007FDA" w:rsidP="00007FDA">
      <w:pPr>
        <w:pStyle w:val="NormalWeb"/>
        <w:spacing w:before="0" w:beforeAutospacing="0" w:after="0" w:afterAutospacing="0"/>
        <w:jc w:val="both"/>
        <w:rPr>
          <w:sz w:val="22"/>
          <w:szCs w:val="22"/>
          <w:lang w:val="sq-AL"/>
        </w:rPr>
      </w:pPr>
      <w:r w:rsidRPr="00795957">
        <w:rPr>
          <w:sz w:val="22"/>
          <w:szCs w:val="22"/>
          <w:lang w:val="sq-AL"/>
        </w:rPr>
        <w:t>• Funksionin;</w:t>
      </w:r>
    </w:p>
    <w:p w:rsidR="00007FDA" w:rsidRPr="00795957" w:rsidRDefault="00007FDA" w:rsidP="00007FDA">
      <w:pPr>
        <w:pStyle w:val="NormalWeb"/>
        <w:spacing w:before="0" w:beforeAutospacing="0" w:after="0" w:afterAutospacing="0"/>
        <w:jc w:val="both"/>
        <w:rPr>
          <w:sz w:val="22"/>
          <w:szCs w:val="22"/>
          <w:lang w:val="sq-AL"/>
        </w:rPr>
      </w:pPr>
      <w:r w:rsidRPr="00795957">
        <w:rPr>
          <w:sz w:val="22"/>
          <w:szCs w:val="22"/>
          <w:lang w:val="sq-AL"/>
        </w:rPr>
        <w:t>• Titullin;</w:t>
      </w:r>
    </w:p>
    <w:p w:rsidR="00007FDA" w:rsidRPr="00795957" w:rsidRDefault="00007FDA" w:rsidP="00007FDA">
      <w:pPr>
        <w:pStyle w:val="NormalWeb"/>
        <w:spacing w:before="0" w:beforeAutospacing="0" w:after="0" w:afterAutospacing="0"/>
        <w:jc w:val="both"/>
        <w:rPr>
          <w:sz w:val="22"/>
          <w:szCs w:val="22"/>
          <w:lang w:val="sq-AL"/>
        </w:rPr>
      </w:pPr>
      <w:r w:rsidRPr="00795957">
        <w:rPr>
          <w:sz w:val="22"/>
          <w:szCs w:val="22"/>
          <w:lang w:val="sq-AL"/>
        </w:rPr>
        <w:t>• Informatat për kontakt (e-mail adresa, numri i telefonit zyrtar, numri i telefonit mobil, numri i faksit, adresa postare, kompania dhe departamenti, vendi i qëndrimit, adresa në internet);</w:t>
      </w:r>
    </w:p>
    <w:p w:rsidR="00007FDA" w:rsidRPr="00795957" w:rsidRDefault="00007FDA" w:rsidP="00007FDA">
      <w:pPr>
        <w:pStyle w:val="NormalWeb"/>
        <w:spacing w:before="0" w:beforeAutospacing="0" w:after="0" w:afterAutospacing="0"/>
        <w:jc w:val="both"/>
        <w:rPr>
          <w:sz w:val="22"/>
          <w:szCs w:val="22"/>
          <w:lang w:val="sq-AL"/>
        </w:rPr>
      </w:pPr>
      <w:r w:rsidRPr="00795957">
        <w:rPr>
          <w:sz w:val="22"/>
          <w:szCs w:val="22"/>
          <w:lang w:val="sq-AL"/>
        </w:rPr>
        <w:t>• Nënshkrimin;</w:t>
      </w:r>
    </w:p>
    <w:p w:rsidR="00007FDA" w:rsidRPr="00795957" w:rsidRDefault="00007FDA" w:rsidP="00007FDA">
      <w:pPr>
        <w:pStyle w:val="NormalWeb"/>
        <w:spacing w:before="0" w:beforeAutospacing="0" w:after="0" w:afterAutospacing="0"/>
        <w:jc w:val="both"/>
        <w:rPr>
          <w:sz w:val="22"/>
          <w:szCs w:val="22"/>
          <w:lang w:val="sq-AL"/>
        </w:rPr>
      </w:pPr>
      <w:r w:rsidRPr="00795957">
        <w:rPr>
          <w:sz w:val="22"/>
          <w:szCs w:val="22"/>
          <w:lang w:val="sq-AL"/>
        </w:rPr>
        <w:t>• Opinionet;</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xml:space="preserve">• </w:t>
      </w:r>
      <w:r w:rsidR="00EC3AA9" w:rsidRPr="00795957">
        <w:rPr>
          <w:sz w:val="22"/>
          <w:szCs w:val="22"/>
          <w:lang w:val="sq-AL"/>
        </w:rPr>
        <w:t>Certifikatën</w:t>
      </w:r>
      <w:r w:rsidR="002A202E" w:rsidRPr="00795957">
        <w:rPr>
          <w:sz w:val="22"/>
          <w:szCs w:val="22"/>
          <w:lang w:val="sq-AL"/>
        </w:rPr>
        <w:t xml:space="preserve"> e vet kontraktorit, stafit të tij, nënkontraktuesve të tij dhe/ose </w:t>
      </w:r>
      <w:r w:rsidR="00EC3AA9" w:rsidRPr="00795957">
        <w:rPr>
          <w:sz w:val="22"/>
          <w:szCs w:val="22"/>
          <w:lang w:val="sq-AL"/>
        </w:rPr>
        <w:t>çdo</w:t>
      </w:r>
      <w:r w:rsidR="002A202E" w:rsidRPr="00795957">
        <w:rPr>
          <w:sz w:val="22"/>
          <w:szCs w:val="22"/>
          <w:lang w:val="sq-AL"/>
        </w:rPr>
        <w:t xml:space="preserve"> </w:t>
      </w:r>
      <w:r w:rsidR="00EC3AA9" w:rsidRPr="00795957">
        <w:rPr>
          <w:sz w:val="22"/>
          <w:szCs w:val="22"/>
          <w:lang w:val="sq-AL"/>
        </w:rPr>
        <w:t>personi</w:t>
      </w:r>
      <w:r w:rsidR="002A202E" w:rsidRPr="00795957">
        <w:rPr>
          <w:sz w:val="22"/>
          <w:szCs w:val="22"/>
          <w:lang w:val="sq-AL"/>
        </w:rPr>
        <w:t xml:space="preserve"> për të cilin kontraktori është përgjegjës</w:t>
      </w:r>
      <w:r w:rsidRPr="00795957">
        <w:rPr>
          <w:sz w:val="22"/>
          <w:szCs w:val="22"/>
          <w:lang w:val="sq-AL"/>
        </w:rPr>
        <w:t xml:space="preserve">, </w:t>
      </w:r>
      <w:r w:rsidR="002A202E" w:rsidRPr="00795957">
        <w:rPr>
          <w:sz w:val="22"/>
          <w:szCs w:val="22"/>
          <w:lang w:val="sq-AL"/>
        </w:rPr>
        <w:t xml:space="preserve">janë të aftë të përmbushin </w:t>
      </w:r>
      <w:r w:rsidR="00E86B80" w:rsidRPr="00795957">
        <w:rPr>
          <w:sz w:val="22"/>
          <w:szCs w:val="22"/>
          <w:lang w:val="sq-AL"/>
        </w:rPr>
        <w:t>obligimet</w:t>
      </w:r>
      <w:r w:rsidR="002A202E" w:rsidRPr="00795957">
        <w:rPr>
          <w:sz w:val="22"/>
          <w:szCs w:val="22"/>
          <w:lang w:val="sq-AL"/>
        </w:rPr>
        <w:t xml:space="preserve"> e tyre sipas kontratës. </w:t>
      </w:r>
      <w:r w:rsidR="00A424E2" w:rsidRPr="00795957">
        <w:rPr>
          <w:sz w:val="22"/>
          <w:szCs w:val="22"/>
          <w:lang w:val="sq-AL"/>
        </w:rPr>
        <w:t xml:space="preserve">Në raste shumë të kufizuara ku kjo certifikatë kërkohet/dorëzohet ajo e merr formën e një konfirmimi se subjektet e të dhënave janë të afta t’i përmbushin detyrat që iu janë besuar sipas kontratës pa treguar asnjë informacion specifik rreth gjendjes së tyre </w:t>
      </w:r>
      <w:r w:rsidR="00EC3AA9" w:rsidRPr="00795957">
        <w:rPr>
          <w:sz w:val="22"/>
          <w:szCs w:val="22"/>
          <w:lang w:val="sq-AL"/>
        </w:rPr>
        <w:t>shëndetësore</w:t>
      </w:r>
      <w:r w:rsidR="00A424E2" w:rsidRPr="00795957">
        <w:rPr>
          <w:sz w:val="22"/>
          <w:szCs w:val="22"/>
          <w:lang w:val="sq-AL"/>
        </w:rPr>
        <w:t xml:space="preserve">, dhe </w:t>
      </w:r>
    </w:p>
    <w:p w:rsidR="004F28B2" w:rsidRPr="00795957" w:rsidRDefault="004F28B2" w:rsidP="004F28B2">
      <w:pPr>
        <w:pStyle w:val="NormalWeb"/>
        <w:spacing w:before="0" w:beforeAutospacing="0" w:after="0" w:afterAutospacing="0"/>
        <w:jc w:val="both"/>
        <w:rPr>
          <w:sz w:val="22"/>
          <w:szCs w:val="22"/>
          <w:lang w:val="sq-AL"/>
        </w:rPr>
      </w:pPr>
      <w:r w:rsidRPr="00795957">
        <w:rPr>
          <w:sz w:val="22"/>
          <w:szCs w:val="22"/>
          <w:lang w:val="sq-AL"/>
        </w:rPr>
        <w:t xml:space="preserve">• </w:t>
      </w:r>
      <w:r w:rsidR="00EC3AA9" w:rsidRPr="00795957">
        <w:rPr>
          <w:sz w:val="22"/>
          <w:szCs w:val="22"/>
          <w:lang w:val="sq-AL"/>
        </w:rPr>
        <w:t>çdo</w:t>
      </w:r>
      <w:r w:rsidR="00A424E2" w:rsidRPr="00795957">
        <w:rPr>
          <w:sz w:val="22"/>
          <w:szCs w:val="22"/>
          <w:lang w:val="sq-AL"/>
        </w:rPr>
        <w:t xml:space="preserve"> lloj tjetër i të dhënave që mund të </w:t>
      </w:r>
      <w:r w:rsidR="00EC3AA9" w:rsidRPr="00795957">
        <w:rPr>
          <w:sz w:val="22"/>
          <w:szCs w:val="22"/>
          <w:lang w:val="sq-AL"/>
        </w:rPr>
        <w:t>mblidhen</w:t>
      </w:r>
      <w:r w:rsidR="00A424E2" w:rsidRPr="00795957">
        <w:rPr>
          <w:sz w:val="22"/>
          <w:szCs w:val="22"/>
          <w:lang w:val="sq-AL"/>
        </w:rPr>
        <w:t xml:space="preserve"> nga Komisioni apo t’i transmetohen Komisionit me </w:t>
      </w:r>
      <w:r w:rsidR="00EC3AA9" w:rsidRPr="00795957">
        <w:rPr>
          <w:sz w:val="22"/>
          <w:szCs w:val="22"/>
          <w:lang w:val="sq-AL"/>
        </w:rPr>
        <w:t>çfarëdo</w:t>
      </w:r>
      <w:r w:rsidR="00A424E2" w:rsidRPr="00795957">
        <w:rPr>
          <w:sz w:val="22"/>
          <w:szCs w:val="22"/>
          <w:lang w:val="sq-AL"/>
        </w:rPr>
        <w:t xml:space="preserve"> mënyre për qëllime të përmbushjes së kontratës</w:t>
      </w:r>
      <w:r w:rsidRPr="00795957">
        <w:rPr>
          <w:sz w:val="22"/>
          <w:szCs w:val="22"/>
          <w:lang w:val="sq-AL"/>
        </w:rPr>
        <w:t xml:space="preserve">. </w:t>
      </w:r>
    </w:p>
    <w:p w:rsidR="004F28B2" w:rsidRPr="00795957" w:rsidRDefault="004F28B2" w:rsidP="004F28B2">
      <w:pPr>
        <w:spacing w:after="0"/>
        <w:rPr>
          <w:rFonts w:eastAsia="Cambria"/>
          <w:i/>
          <w:sz w:val="22"/>
          <w:szCs w:val="22"/>
          <w:lang w:val="sq-AL" w:eastAsia="en-US"/>
        </w:rPr>
      </w:pPr>
    </w:p>
    <w:p w:rsidR="00787964" w:rsidRPr="00795957" w:rsidRDefault="00787964" w:rsidP="004F28B2">
      <w:pPr>
        <w:pStyle w:val="NormalWeb"/>
        <w:spacing w:before="0" w:beforeAutospacing="0" w:after="0" w:afterAutospacing="0"/>
        <w:jc w:val="both"/>
        <w:rPr>
          <w:rFonts w:eastAsia="Cambria"/>
          <w:sz w:val="22"/>
          <w:szCs w:val="22"/>
          <w:lang w:val="sq-AL" w:eastAsia="en-US"/>
        </w:rPr>
      </w:pPr>
      <w:r w:rsidRPr="00795957">
        <w:rPr>
          <w:rFonts w:eastAsia="Cambria"/>
          <w:sz w:val="22"/>
          <w:szCs w:val="22"/>
          <w:lang w:val="sq-AL" w:eastAsia="en-US"/>
        </w:rPr>
        <w:t xml:space="preserve">Ne i kemi marrë të dhënat tuaja personale nga: </w:t>
      </w:r>
    </w:p>
    <w:p w:rsidR="00787964" w:rsidRPr="00795957" w:rsidRDefault="004F28B2" w:rsidP="004F28B2">
      <w:pPr>
        <w:pStyle w:val="NormalWeb"/>
        <w:spacing w:before="0" w:beforeAutospacing="0" w:after="0" w:afterAutospacing="0"/>
        <w:jc w:val="both"/>
        <w:rPr>
          <w:rFonts w:eastAsiaTheme="minorHAnsi"/>
          <w:sz w:val="22"/>
          <w:szCs w:val="22"/>
          <w:lang w:val="sq-AL" w:eastAsia="en-US"/>
        </w:rPr>
      </w:pPr>
      <w:r w:rsidRPr="00795957">
        <w:rPr>
          <w:rFonts w:eastAsia="Cambria"/>
          <w:sz w:val="22"/>
          <w:szCs w:val="22"/>
          <w:lang w:val="sq-AL" w:eastAsia="en-US"/>
        </w:rPr>
        <w:t>-</w:t>
      </w:r>
      <w:r w:rsidRPr="00795957">
        <w:rPr>
          <w:rFonts w:eastAsia="Cambria"/>
          <w:i/>
          <w:sz w:val="22"/>
          <w:szCs w:val="22"/>
          <w:lang w:val="sq-AL" w:eastAsia="en-US"/>
        </w:rPr>
        <w:t xml:space="preserve"> </w:t>
      </w:r>
      <w:r w:rsidRPr="00795957">
        <w:rPr>
          <w:rFonts w:eastAsiaTheme="minorHAnsi"/>
          <w:sz w:val="22"/>
          <w:szCs w:val="22"/>
          <w:lang w:val="sq-AL" w:eastAsia="en-US"/>
        </w:rPr>
        <w:t>tender</w:t>
      </w:r>
      <w:r w:rsidR="00787964" w:rsidRPr="00795957">
        <w:rPr>
          <w:rFonts w:eastAsiaTheme="minorHAnsi"/>
          <w:sz w:val="22"/>
          <w:szCs w:val="22"/>
          <w:lang w:val="sq-AL" w:eastAsia="en-US"/>
        </w:rPr>
        <w:t>uesit/aplikuesit për grante/kontraktorët në kontekst të menaxhimit të drejtpërdrejtë;</w:t>
      </w:r>
    </w:p>
    <w:p w:rsidR="004F28B2" w:rsidRPr="00795957" w:rsidRDefault="00787964" w:rsidP="00787964">
      <w:pPr>
        <w:pStyle w:val="NormalWeb"/>
        <w:spacing w:before="0" w:beforeAutospacing="0" w:after="0" w:afterAutospacing="0"/>
        <w:jc w:val="both"/>
        <w:rPr>
          <w:rFonts w:eastAsiaTheme="minorHAnsi"/>
          <w:sz w:val="22"/>
          <w:szCs w:val="22"/>
          <w:lang w:val="sq-AL" w:eastAsia="en-US"/>
        </w:rPr>
      </w:pPr>
      <w:r w:rsidRPr="00795957">
        <w:rPr>
          <w:rFonts w:eastAsiaTheme="minorHAnsi"/>
          <w:sz w:val="22"/>
          <w:szCs w:val="22"/>
          <w:lang w:val="sq-AL" w:eastAsia="en-US"/>
        </w:rPr>
        <w:t>- vendi partner kur ky i fundit është autoriteti kontraktues nën menaxhim jo të drejtpërdrejtë</w:t>
      </w:r>
      <w:r w:rsidR="004F28B2" w:rsidRPr="00795957">
        <w:rPr>
          <w:rFonts w:eastAsiaTheme="minorHAnsi"/>
          <w:sz w:val="22"/>
          <w:szCs w:val="22"/>
          <w:lang w:val="sq-AL" w:eastAsia="en-US"/>
        </w:rPr>
        <w:t>;</w:t>
      </w:r>
    </w:p>
    <w:p w:rsidR="00126EAD" w:rsidRPr="00795957" w:rsidRDefault="00126EAD" w:rsidP="004F28B2">
      <w:pPr>
        <w:spacing w:after="0"/>
        <w:rPr>
          <w:rFonts w:eastAsiaTheme="minorHAnsi"/>
          <w:sz w:val="22"/>
          <w:szCs w:val="22"/>
          <w:lang w:val="sq-AL" w:eastAsia="en-US"/>
        </w:rPr>
      </w:pPr>
    </w:p>
    <w:p w:rsidR="00DC15F1" w:rsidRPr="00795957" w:rsidRDefault="00447A72"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 xml:space="preserve">Për sa </w:t>
      </w:r>
      <w:r w:rsidR="00E86B80" w:rsidRPr="00795957">
        <w:rPr>
          <w:rFonts w:eastAsia="Calibri"/>
          <w:b/>
          <w:sz w:val="22"/>
          <w:szCs w:val="22"/>
          <w:u w:val="single"/>
          <w:lang w:val="sq-AL" w:eastAsia="en-US"/>
        </w:rPr>
        <w:t>kohë</w:t>
      </w:r>
      <w:r w:rsidRPr="00795957">
        <w:rPr>
          <w:rFonts w:eastAsia="Calibri"/>
          <w:b/>
          <w:sz w:val="22"/>
          <w:szCs w:val="22"/>
          <w:u w:val="single"/>
          <w:lang w:val="sq-AL" w:eastAsia="en-US"/>
        </w:rPr>
        <w:t xml:space="preserve"> i mbajmë të dhënat tuaja personale?</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EULEX Kosova i mban të dhënat tuaja personale vetëm për kohën e nevojshme për të përmbushur qëllimin e </w:t>
      </w:r>
      <w:r w:rsidR="00FA2468" w:rsidRPr="00795957">
        <w:rPr>
          <w:rFonts w:eastAsia="Calibri"/>
          <w:sz w:val="22"/>
          <w:szCs w:val="22"/>
          <w:lang w:val="sq-AL" w:eastAsia="en-US"/>
        </w:rPr>
        <w:t>marrjes</w:t>
      </w:r>
      <w:r w:rsidRPr="00795957">
        <w:rPr>
          <w:rFonts w:eastAsia="Calibri"/>
          <w:sz w:val="22"/>
          <w:szCs w:val="22"/>
          <w:lang w:val="sq-AL" w:eastAsia="en-US"/>
        </w:rPr>
        <w:t xml:space="preserve"> ose përpunimit të mëtejshëm. Periudhat e mbajtjes janë të përafruara me Listën e Përbashkët të Nivelit të Mbajtjes të Komisionit (</w:t>
      </w:r>
      <w:r w:rsidR="0074469B" w:rsidRPr="00795957">
        <w:rPr>
          <w:rFonts w:eastAsia="Calibri"/>
          <w:sz w:val="22"/>
          <w:szCs w:val="22"/>
          <w:lang w:val="sq-AL" w:eastAsia="en-US"/>
        </w:rPr>
        <w:t>LMK</w:t>
      </w:r>
      <w:r w:rsidRPr="00795957">
        <w:rPr>
          <w:rFonts w:eastAsia="Calibri"/>
          <w:sz w:val="22"/>
          <w:szCs w:val="22"/>
          <w:lang w:val="sq-AL" w:eastAsia="en-US"/>
        </w:rPr>
        <w:t>)</w:t>
      </w:r>
      <w:r w:rsidR="0074469B" w:rsidRPr="00795957">
        <w:rPr>
          <w:rStyle w:val="FootnoteReference"/>
          <w:rFonts w:eastAsia="Calibri"/>
          <w:sz w:val="22"/>
          <w:szCs w:val="22"/>
          <w:lang w:val="sq-AL" w:eastAsia="en-US"/>
        </w:rPr>
        <w:footnoteReference w:id="2"/>
      </w:r>
      <w:r w:rsidRPr="00795957">
        <w:rPr>
          <w:rFonts w:eastAsia="Calibri"/>
          <w:sz w:val="22"/>
          <w:szCs w:val="22"/>
          <w:lang w:val="sq-AL" w:eastAsia="en-US"/>
        </w:rPr>
        <w:t xml:space="preserve"> të Komisionit Evropian.</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Dosjet që lidhen me </w:t>
      </w:r>
      <w:r w:rsidR="0074469B" w:rsidRPr="00795957">
        <w:rPr>
          <w:rFonts w:eastAsia="Calibri"/>
          <w:sz w:val="22"/>
          <w:szCs w:val="22"/>
          <w:lang w:val="sq-AL" w:eastAsia="en-US"/>
        </w:rPr>
        <w:t xml:space="preserve">procedurat e </w:t>
      </w:r>
      <w:r w:rsidRPr="00795957">
        <w:rPr>
          <w:rFonts w:eastAsia="Calibri"/>
          <w:sz w:val="22"/>
          <w:szCs w:val="22"/>
          <w:lang w:val="sq-AL" w:eastAsia="en-US"/>
        </w:rPr>
        <w:t>tenderi</w:t>
      </w:r>
      <w:r w:rsidR="0074469B" w:rsidRPr="00795957">
        <w:rPr>
          <w:rFonts w:eastAsia="Calibri"/>
          <w:sz w:val="22"/>
          <w:szCs w:val="22"/>
          <w:lang w:val="sq-AL" w:eastAsia="en-US"/>
        </w:rPr>
        <w:t xml:space="preserve">mit </w:t>
      </w:r>
      <w:r w:rsidRPr="00795957">
        <w:rPr>
          <w:rFonts w:eastAsia="Calibri"/>
          <w:sz w:val="22"/>
          <w:szCs w:val="22"/>
          <w:lang w:val="sq-AL" w:eastAsia="en-US"/>
        </w:rPr>
        <w:t xml:space="preserve">dhe/ose </w:t>
      </w:r>
      <w:r w:rsidR="0074469B" w:rsidRPr="00795957">
        <w:rPr>
          <w:rFonts w:eastAsia="Calibri"/>
          <w:sz w:val="22"/>
          <w:szCs w:val="22"/>
          <w:lang w:val="sq-AL" w:eastAsia="en-US"/>
        </w:rPr>
        <w:t xml:space="preserve">të granteve që </w:t>
      </w:r>
      <w:r w:rsidRPr="00795957">
        <w:rPr>
          <w:rFonts w:eastAsia="Calibri"/>
          <w:sz w:val="22"/>
          <w:szCs w:val="22"/>
          <w:lang w:val="sq-AL" w:eastAsia="en-US"/>
        </w:rPr>
        <w:t>përfshi</w:t>
      </w:r>
      <w:r w:rsidR="0074469B" w:rsidRPr="00795957">
        <w:rPr>
          <w:rFonts w:eastAsia="Calibri"/>
          <w:sz w:val="22"/>
          <w:szCs w:val="22"/>
          <w:lang w:val="sq-AL" w:eastAsia="en-US"/>
        </w:rPr>
        <w:t>jn</w:t>
      </w:r>
      <w:r w:rsidRPr="00795957">
        <w:rPr>
          <w:rFonts w:eastAsia="Calibri"/>
          <w:sz w:val="22"/>
          <w:szCs w:val="22"/>
          <w:lang w:val="sq-AL" w:eastAsia="en-US"/>
        </w:rPr>
        <w:t xml:space="preserve">ë të dhënat personale do të </w:t>
      </w:r>
      <w:r w:rsidR="0074469B" w:rsidRPr="00795957">
        <w:rPr>
          <w:rFonts w:eastAsia="Calibri"/>
          <w:sz w:val="22"/>
          <w:szCs w:val="22"/>
          <w:lang w:val="sq-AL" w:eastAsia="en-US"/>
        </w:rPr>
        <w:t>ruhen në shërbimin përgjegjës për</w:t>
      </w:r>
      <w:r w:rsidRPr="00795957">
        <w:rPr>
          <w:rFonts w:eastAsia="Calibri"/>
          <w:sz w:val="22"/>
          <w:szCs w:val="22"/>
          <w:lang w:val="sq-AL" w:eastAsia="en-US"/>
        </w:rPr>
        <w:t xml:space="preserve"> procedurë</w:t>
      </w:r>
      <w:r w:rsidR="0074469B" w:rsidRPr="00795957">
        <w:rPr>
          <w:rFonts w:eastAsia="Calibri"/>
          <w:sz w:val="22"/>
          <w:szCs w:val="22"/>
          <w:lang w:val="sq-AL" w:eastAsia="en-US"/>
        </w:rPr>
        <w:t>n</w:t>
      </w:r>
      <w:r w:rsidRPr="00795957">
        <w:rPr>
          <w:rFonts w:eastAsia="Calibri"/>
          <w:sz w:val="22"/>
          <w:szCs w:val="22"/>
          <w:lang w:val="sq-AL" w:eastAsia="en-US"/>
        </w:rPr>
        <w:t xml:space="preserve"> deri në përfundimin e </w:t>
      </w:r>
      <w:r w:rsidR="0074469B" w:rsidRPr="00795957">
        <w:rPr>
          <w:rFonts w:eastAsia="Calibri"/>
          <w:sz w:val="22"/>
          <w:szCs w:val="22"/>
          <w:lang w:val="sq-AL" w:eastAsia="en-US"/>
        </w:rPr>
        <w:t>saj</w:t>
      </w:r>
      <w:r w:rsidRPr="00795957">
        <w:rPr>
          <w:rFonts w:eastAsia="Calibri"/>
          <w:sz w:val="22"/>
          <w:szCs w:val="22"/>
          <w:lang w:val="sq-AL" w:eastAsia="en-US"/>
        </w:rPr>
        <w:t>, dhe në arkiva për një periudhë 10 vjeçare pas nënshkrimit të kontratës</w:t>
      </w:r>
      <w:r w:rsidR="0074469B" w:rsidRPr="00795957">
        <w:rPr>
          <w:rFonts w:eastAsia="Calibri"/>
          <w:sz w:val="22"/>
          <w:szCs w:val="22"/>
          <w:lang w:val="sq-AL" w:eastAsia="en-US"/>
        </w:rPr>
        <w:t xml:space="preserve"> (pikët</w:t>
      </w:r>
      <w:r w:rsidRPr="00795957">
        <w:rPr>
          <w:rFonts w:eastAsia="Calibri"/>
          <w:sz w:val="22"/>
          <w:szCs w:val="22"/>
          <w:lang w:val="sq-AL" w:eastAsia="en-US"/>
        </w:rPr>
        <w:t xml:space="preserve"> 7.1.2 dhe 7.1.4 </w:t>
      </w:r>
      <w:r w:rsidR="0074469B" w:rsidRPr="00795957">
        <w:rPr>
          <w:rFonts w:eastAsia="Calibri"/>
          <w:sz w:val="22"/>
          <w:szCs w:val="22"/>
          <w:lang w:val="sq-AL" w:eastAsia="en-US"/>
        </w:rPr>
        <w:t>e</w:t>
      </w:r>
      <w:r w:rsidRPr="00795957">
        <w:rPr>
          <w:rFonts w:eastAsia="Calibri"/>
          <w:sz w:val="22"/>
          <w:szCs w:val="22"/>
          <w:lang w:val="sq-AL" w:eastAsia="en-US"/>
        </w:rPr>
        <w:t xml:space="preserve"> </w:t>
      </w:r>
      <w:r w:rsidR="0074469B" w:rsidRPr="00795957">
        <w:rPr>
          <w:rFonts w:eastAsia="Calibri"/>
          <w:sz w:val="22"/>
          <w:szCs w:val="22"/>
          <w:lang w:val="sq-AL" w:eastAsia="en-US"/>
        </w:rPr>
        <w:t>LMK</w:t>
      </w:r>
      <w:r w:rsidRPr="00795957">
        <w:rPr>
          <w:rFonts w:eastAsia="Calibri"/>
          <w:sz w:val="22"/>
          <w:szCs w:val="22"/>
          <w:lang w:val="sq-AL" w:eastAsia="en-US"/>
        </w:rPr>
        <w:t>).</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Megjithatë, </w:t>
      </w:r>
      <w:r w:rsidR="00301F90" w:rsidRPr="00795957">
        <w:rPr>
          <w:rFonts w:eastAsia="Calibri"/>
          <w:sz w:val="22"/>
          <w:szCs w:val="22"/>
          <w:lang w:val="sq-AL" w:eastAsia="en-US"/>
        </w:rPr>
        <w:t xml:space="preserve">tenderët </w:t>
      </w:r>
      <w:r w:rsidRPr="00795957">
        <w:rPr>
          <w:rFonts w:eastAsia="Calibri"/>
          <w:sz w:val="22"/>
          <w:szCs w:val="22"/>
          <w:lang w:val="sq-AL" w:eastAsia="en-US"/>
        </w:rPr>
        <w:t xml:space="preserve">nga </w:t>
      </w:r>
      <w:r w:rsidR="00301F90" w:rsidRPr="00795957">
        <w:rPr>
          <w:rFonts w:eastAsia="Calibri"/>
          <w:sz w:val="22"/>
          <w:szCs w:val="22"/>
          <w:lang w:val="sq-AL" w:eastAsia="en-US"/>
        </w:rPr>
        <w:t xml:space="preserve">tenderuesit </w:t>
      </w:r>
      <w:r w:rsidRPr="00795957">
        <w:rPr>
          <w:rFonts w:eastAsia="Calibri"/>
          <w:sz w:val="22"/>
          <w:szCs w:val="22"/>
          <w:lang w:val="sq-AL" w:eastAsia="en-US"/>
        </w:rPr>
        <w:t xml:space="preserve">e pasuksesshëm duhet të mbahen vetëm për 5 vjet pas nënshkrimit të kontratës </w:t>
      </w:r>
      <w:r w:rsidR="007B360E" w:rsidRPr="00795957">
        <w:rPr>
          <w:rFonts w:eastAsia="Calibri"/>
          <w:sz w:val="22"/>
          <w:szCs w:val="22"/>
          <w:lang w:val="sq-AL" w:eastAsia="en-US"/>
        </w:rPr>
        <w:t>perkatëse</w:t>
      </w:r>
      <w:r w:rsidRPr="00795957">
        <w:rPr>
          <w:rFonts w:eastAsia="Calibri"/>
          <w:sz w:val="22"/>
          <w:szCs w:val="22"/>
          <w:lang w:val="sq-AL" w:eastAsia="en-US"/>
        </w:rPr>
        <w:t xml:space="preserve"> (Shtojca I, T2 e </w:t>
      </w:r>
      <w:r w:rsidR="0074469B" w:rsidRPr="00795957">
        <w:rPr>
          <w:rFonts w:eastAsia="Calibri"/>
          <w:sz w:val="22"/>
          <w:szCs w:val="22"/>
          <w:lang w:val="sq-AL" w:eastAsia="en-US"/>
        </w:rPr>
        <w:t>LMK</w:t>
      </w:r>
      <w:r w:rsidRPr="00795957">
        <w:rPr>
          <w:rFonts w:eastAsia="Calibri"/>
          <w:sz w:val="22"/>
          <w:szCs w:val="22"/>
          <w:lang w:val="sq-AL" w:eastAsia="en-US"/>
        </w:rPr>
        <w:t xml:space="preserve">). Aplikimet nga aplikantët e pasuksesshëm duhet të mbahen vetëm për 5 vjet pas përfundimit të thirrjes (Shtojca I, T1 e </w:t>
      </w:r>
      <w:r w:rsidR="0074469B" w:rsidRPr="00795957">
        <w:rPr>
          <w:rFonts w:eastAsia="Calibri"/>
          <w:sz w:val="22"/>
          <w:szCs w:val="22"/>
          <w:lang w:val="sq-AL" w:eastAsia="en-US"/>
        </w:rPr>
        <w:t>LMK</w:t>
      </w:r>
      <w:r w:rsidRPr="00795957">
        <w:rPr>
          <w:rFonts w:eastAsia="Calibri"/>
          <w:sz w:val="22"/>
          <w:szCs w:val="22"/>
          <w:lang w:val="sq-AL" w:eastAsia="en-US"/>
        </w:rPr>
        <w:t>).</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Dosjet që lidhen me kontratat </w:t>
      </w:r>
      <w:r w:rsidR="00301F90" w:rsidRPr="00795957">
        <w:rPr>
          <w:rFonts w:eastAsia="Calibri"/>
          <w:sz w:val="22"/>
          <w:szCs w:val="22"/>
          <w:lang w:val="sq-AL" w:eastAsia="en-US"/>
        </w:rPr>
        <w:t xml:space="preserve">që </w:t>
      </w:r>
      <w:r w:rsidRPr="00795957">
        <w:rPr>
          <w:rFonts w:eastAsia="Calibri"/>
          <w:sz w:val="22"/>
          <w:szCs w:val="22"/>
          <w:lang w:val="sq-AL" w:eastAsia="en-US"/>
        </w:rPr>
        <w:t>përfshi</w:t>
      </w:r>
      <w:r w:rsidR="00301F90" w:rsidRPr="00795957">
        <w:rPr>
          <w:rFonts w:eastAsia="Calibri"/>
          <w:sz w:val="22"/>
          <w:szCs w:val="22"/>
          <w:lang w:val="sq-AL" w:eastAsia="en-US"/>
        </w:rPr>
        <w:t>jnë</w:t>
      </w:r>
      <w:r w:rsidRPr="00795957">
        <w:rPr>
          <w:rFonts w:eastAsia="Calibri"/>
          <w:sz w:val="22"/>
          <w:szCs w:val="22"/>
          <w:lang w:val="sq-AL" w:eastAsia="en-US"/>
        </w:rPr>
        <w:t xml:space="preserve"> të dhëna personale do të ruhen në shërbimin përgjegjës të procedurës deri në mbylljen e kontratës dhe në arkiva për një periudhë 10 vjeçare pas mbylljes së kontratës. (pik</w:t>
      </w:r>
      <w:r w:rsidR="00301F90" w:rsidRPr="00795957">
        <w:rPr>
          <w:rFonts w:eastAsia="Calibri"/>
          <w:sz w:val="22"/>
          <w:szCs w:val="22"/>
          <w:lang w:val="sq-AL" w:eastAsia="en-US"/>
        </w:rPr>
        <w:t>ët</w:t>
      </w:r>
      <w:r w:rsidRPr="00795957">
        <w:rPr>
          <w:rFonts w:eastAsia="Calibri"/>
          <w:sz w:val="22"/>
          <w:szCs w:val="22"/>
          <w:lang w:val="sq-AL" w:eastAsia="en-US"/>
        </w:rPr>
        <w:t xml:space="preserve"> 7.1.3 dhe 7.1.5 e </w:t>
      </w:r>
      <w:r w:rsidR="0074469B" w:rsidRPr="00795957">
        <w:rPr>
          <w:rFonts w:eastAsia="Calibri"/>
          <w:sz w:val="22"/>
          <w:szCs w:val="22"/>
          <w:lang w:val="sq-AL" w:eastAsia="en-US"/>
        </w:rPr>
        <w:t>LMK</w:t>
      </w:r>
      <w:r w:rsidRPr="00795957">
        <w:rPr>
          <w:rFonts w:eastAsia="Calibri"/>
          <w:sz w:val="22"/>
          <w:szCs w:val="22"/>
          <w:lang w:val="sq-AL" w:eastAsia="en-US"/>
        </w:rPr>
        <w:t>).</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Këto </w:t>
      </w:r>
      <w:r w:rsidR="004F402B" w:rsidRPr="00795957">
        <w:rPr>
          <w:rFonts w:eastAsia="Calibri"/>
          <w:sz w:val="22"/>
          <w:szCs w:val="22"/>
          <w:lang w:val="sq-AL" w:eastAsia="en-US"/>
        </w:rPr>
        <w:t>dosje</w:t>
      </w:r>
      <w:r w:rsidRPr="00795957">
        <w:rPr>
          <w:rFonts w:eastAsia="Calibri"/>
          <w:sz w:val="22"/>
          <w:szCs w:val="22"/>
          <w:lang w:val="sq-AL" w:eastAsia="en-US"/>
        </w:rPr>
        <w:t xml:space="preserve"> mund të mbahen deri në fund të një </w:t>
      </w:r>
      <w:r w:rsidR="00217009" w:rsidRPr="00795957">
        <w:rPr>
          <w:rFonts w:eastAsia="Calibri"/>
          <w:sz w:val="22"/>
          <w:szCs w:val="22"/>
          <w:lang w:val="sq-AL" w:eastAsia="en-US"/>
        </w:rPr>
        <w:t xml:space="preserve">auditimi </w:t>
      </w:r>
      <w:r w:rsidRPr="00795957">
        <w:rPr>
          <w:rFonts w:eastAsia="Calibri"/>
          <w:sz w:val="22"/>
          <w:szCs w:val="22"/>
          <w:lang w:val="sq-AL" w:eastAsia="en-US"/>
        </w:rPr>
        <w:t>të mundshëm nëse n</w:t>
      </w:r>
      <w:r w:rsidR="00217009" w:rsidRPr="00795957">
        <w:rPr>
          <w:rFonts w:eastAsia="Calibri"/>
          <w:sz w:val="22"/>
          <w:szCs w:val="22"/>
          <w:lang w:val="sq-AL" w:eastAsia="en-US"/>
        </w:rPr>
        <w:t xml:space="preserve">donjë auditim ka filluar </w:t>
      </w:r>
      <w:r w:rsidRPr="00795957">
        <w:rPr>
          <w:rFonts w:eastAsia="Calibri"/>
          <w:sz w:val="22"/>
          <w:szCs w:val="22"/>
          <w:lang w:val="sq-AL" w:eastAsia="en-US"/>
        </w:rPr>
        <w:t>para përfundimit të periudhave të mësipërme.</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lastRenderedPageBreak/>
        <w:t xml:space="preserve">Pasi të kenë kaluar periudhat e përmendura më lart, dosjet që përmbajnë të dhëna personale merren si mostra për </w:t>
      </w:r>
      <w:r w:rsidR="007B360E" w:rsidRPr="00795957">
        <w:rPr>
          <w:rFonts w:eastAsia="Calibri"/>
          <w:sz w:val="22"/>
          <w:szCs w:val="22"/>
          <w:lang w:val="sq-AL" w:eastAsia="en-US"/>
        </w:rPr>
        <w:t>t'u dërguar në arkivat historik</w:t>
      </w:r>
      <w:r w:rsidRPr="00795957">
        <w:rPr>
          <w:rFonts w:eastAsia="Calibri"/>
          <w:sz w:val="22"/>
          <w:szCs w:val="22"/>
          <w:lang w:val="sq-AL" w:eastAsia="en-US"/>
        </w:rPr>
        <w:t xml:space="preserve"> të Komisionit për ruajtje të mëtejshme. </w:t>
      </w:r>
      <w:r w:rsidR="00767CA5" w:rsidRPr="00795957">
        <w:rPr>
          <w:rFonts w:eastAsia="Calibri"/>
          <w:sz w:val="22"/>
          <w:szCs w:val="22"/>
          <w:lang w:val="sq-AL" w:eastAsia="en-US"/>
        </w:rPr>
        <w:t xml:space="preserve">Dosjet që nuk merren për mostra </w:t>
      </w:r>
      <w:r w:rsidRPr="00795957">
        <w:rPr>
          <w:rFonts w:eastAsia="Calibri"/>
          <w:sz w:val="22"/>
          <w:szCs w:val="22"/>
          <w:lang w:val="sq-AL" w:eastAsia="en-US"/>
        </w:rPr>
        <w:t>shkatërrohen.</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Dosjet </w:t>
      </w:r>
      <w:r w:rsidR="00695761" w:rsidRPr="00795957">
        <w:rPr>
          <w:rFonts w:eastAsia="Calibri"/>
          <w:sz w:val="22"/>
          <w:szCs w:val="22"/>
          <w:lang w:val="sq-AL" w:eastAsia="en-US"/>
        </w:rPr>
        <w:t xml:space="preserve">që janë nën menaxhim </w:t>
      </w:r>
      <w:r w:rsidR="003329B4" w:rsidRPr="00795957">
        <w:rPr>
          <w:rFonts w:eastAsia="Calibri"/>
          <w:sz w:val="22"/>
          <w:szCs w:val="22"/>
          <w:lang w:val="sq-AL" w:eastAsia="en-US"/>
        </w:rPr>
        <w:t xml:space="preserve">jo të drejtpërdrejtë </w:t>
      </w:r>
      <w:r w:rsidRPr="00795957">
        <w:rPr>
          <w:rFonts w:eastAsia="Calibri"/>
          <w:sz w:val="22"/>
          <w:szCs w:val="22"/>
          <w:lang w:val="sq-AL" w:eastAsia="en-US"/>
        </w:rPr>
        <w:t>m</w:t>
      </w:r>
      <w:r w:rsidR="003329B4" w:rsidRPr="00795957">
        <w:rPr>
          <w:rFonts w:eastAsia="Calibri"/>
          <w:sz w:val="22"/>
          <w:szCs w:val="22"/>
          <w:lang w:val="sq-AL" w:eastAsia="en-US"/>
        </w:rPr>
        <w:t>es</w:t>
      </w:r>
      <w:r w:rsidRPr="00795957">
        <w:rPr>
          <w:rFonts w:eastAsia="Calibri"/>
          <w:sz w:val="22"/>
          <w:szCs w:val="22"/>
          <w:lang w:val="sq-AL" w:eastAsia="en-US"/>
        </w:rPr>
        <w:t xml:space="preserve"> Komisionit dhe </w:t>
      </w:r>
      <w:r w:rsidR="003329B4" w:rsidRPr="00795957">
        <w:rPr>
          <w:rFonts w:eastAsia="Calibri"/>
          <w:sz w:val="22"/>
          <w:szCs w:val="22"/>
          <w:lang w:val="sq-AL" w:eastAsia="en-US"/>
        </w:rPr>
        <w:t xml:space="preserve">entitetit që </w:t>
      </w:r>
      <w:r w:rsidRPr="00795957">
        <w:rPr>
          <w:rFonts w:eastAsia="Calibri"/>
          <w:sz w:val="22"/>
          <w:szCs w:val="22"/>
          <w:lang w:val="sq-AL" w:eastAsia="en-US"/>
        </w:rPr>
        <w:t xml:space="preserve">zbaton fonde sipas nenit 62 të Rregullores </w:t>
      </w:r>
      <w:r w:rsidR="007B360E" w:rsidRPr="00795957">
        <w:rPr>
          <w:rFonts w:eastAsia="Calibri"/>
          <w:sz w:val="22"/>
          <w:szCs w:val="22"/>
          <w:lang w:val="sq-AL" w:eastAsia="en-US"/>
        </w:rPr>
        <w:t>f</w:t>
      </w:r>
      <w:r w:rsidRPr="00795957">
        <w:rPr>
          <w:rFonts w:eastAsia="Calibri"/>
          <w:sz w:val="22"/>
          <w:szCs w:val="22"/>
          <w:lang w:val="sq-AL" w:eastAsia="en-US"/>
        </w:rPr>
        <w:t>inanciare (p.sh. vendi partner), të cilat mund të mbulojnë dokumentacionin teknik dhe financiar të programit ose pro</w:t>
      </w:r>
      <w:r w:rsidR="00054E3C" w:rsidRPr="00795957">
        <w:rPr>
          <w:rFonts w:eastAsia="Calibri"/>
          <w:sz w:val="22"/>
          <w:szCs w:val="22"/>
          <w:lang w:val="sq-AL" w:eastAsia="en-US"/>
        </w:rPr>
        <w:t xml:space="preserve">jektit, si dhe çdo vlerësim apo kontrollim </w:t>
      </w:r>
      <w:r w:rsidRPr="00795957">
        <w:rPr>
          <w:rFonts w:eastAsia="Calibri"/>
          <w:sz w:val="22"/>
          <w:szCs w:val="22"/>
          <w:lang w:val="sq-AL" w:eastAsia="en-US"/>
        </w:rPr>
        <w:t xml:space="preserve">mbahen për 10 vjet nga mbyllja e programit (pika 7.4 </w:t>
      </w:r>
      <w:r w:rsidR="0074469B" w:rsidRPr="00795957">
        <w:rPr>
          <w:rFonts w:eastAsia="Calibri"/>
          <w:sz w:val="22"/>
          <w:szCs w:val="22"/>
          <w:lang w:val="sq-AL" w:eastAsia="en-US"/>
        </w:rPr>
        <w:t>LMK</w:t>
      </w:r>
      <w:r w:rsidRPr="00795957">
        <w:rPr>
          <w:rFonts w:eastAsia="Calibri"/>
          <w:sz w:val="22"/>
          <w:szCs w:val="22"/>
          <w:lang w:val="sq-AL" w:eastAsia="en-US"/>
        </w:rPr>
        <w:t>).</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Në rast</w:t>
      </w:r>
      <w:r w:rsidR="007E68EC" w:rsidRPr="00795957">
        <w:rPr>
          <w:rFonts w:eastAsia="Calibri"/>
          <w:sz w:val="22"/>
          <w:szCs w:val="22"/>
          <w:lang w:val="sq-AL" w:eastAsia="en-US"/>
        </w:rPr>
        <w:t xml:space="preserve"> të hetimeve</w:t>
      </w:r>
      <w:r w:rsidRPr="00795957">
        <w:rPr>
          <w:rFonts w:eastAsia="Calibri"/>
          <w:sz w:val="22"/>
          <w:szCs w:val="22"/>
          <w:lang w:val="sq-AL" w:eastAsia="en-US"/>
        </w:rPr>
        <w:t xml:space="preserve"> </w:t>
      </w:r>
      <w:r w:rsidR="007E68EC" w:rsidRPr="00795957">
        <w:rPr>
          <w:rFonts w:eastAsia="Calibri"/>
          <w:sz w:val="22"/>
          <w:szCs w:val="22"/>
          <w:lang w:val="sq-AL" w:eastAsia="en-US"/>
        </w:rPr>
        <w:t xml:space="preserve">ku dyshohet </w:t>
      </w:r>
      <w:r w:rsidRPr="00795957">
        <w:rPr>
          <w:rFonts w:eastAsia="Calibri"/>
          <w:sz w:val="22"/>
          <w:szCs w:val="22"/>
          <w:lang w:val="sq-AL" w:eastAsia="en-US"/>
        </w:rPr>
        <w:t xml:space="preserve">për parregullsi ose </w:t>
      </w:r>
      <w:r w:rsidR="007E68EC" w:rsidRPr="00795957">
        <w:rPr>
          <w:rFonts w:eastAsia="Calibri"/>
          <w:sz w:val="22"/>
          <w:szCs w:val="22"/>
          <w:lang w:val="sq-AL" w:eastAsia="en-US"/>
        </w:rPr>
        <w:t xml:space="preserve">kur parregullsi </w:t>
      </w:r>
      <w:r w:rsidRPr="00795957">
        <w:rPr>
          <w:rFonts w:eastAsia="Calibri"/>
          <w:sz w:val="22"/>
          <w:szCs w:val="22"/>
          <w:lang w:val="sq-AL" w:eastAsia="en-US"/>
        </w:rPr>
        <w:t xml:space="preserve">janë vërtetuar në lidhje me </w:t>
      </w:r>
      <w:r w:rsidR="007E68EC" w:rsidRPr="00795957">
        <w:rPr>
          <w:rFonts w:eastAsia="Calibri"/>
          <w:sz w:val="22"/>
          <w:szCs w:val="22"/>
          <w:lang w:val="sq-AL" w:eastAsia="en-US"/>
        </w:rPr>
        <w:t>ndo</w:t>
      </w:r>
      <w:r w:rsidRPr="00795957">
        <w:rPr>
          <w:rFonts w:eastAsia="Calibri"/>
          <w:sz w:val="22"/>
          <w:szCs w:val="22"/>
          <w:lang w:val="sq-AL" w:eastAsia="en-US"/>
        </w:rPr>
        <w:t>një dosje të hapur, ajo mund të mbyllet vetëm kur: (1) përfundimisht është vërtetuar se nuk ka pasur parregullsi; ose (2) parregullsia është korrigjuar, ndoshta, por jo domosdoshmërisht, si rezultat i procesit gjyqësor.</w:t>
      </w:r>
    </w:p>
    <w:p w:rsidR="00C35587"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Ekstraktet nga të </w:t>
      </w:r>
      <w:r w:rsidR="007E68EC" w:rsidRPr="00795957">
        <w:rPr>
          <w:rFonts w:eastAsia="Calibri"/>
          <w:sz w:val="22"/>
          <w:szCs w:val="22"/>
          <w:lang w:val="sq-AL" w:eastAsia="en-US"/>
        </w:rPr>
        <w:t xml:space="preserve">regjistrat </w:t>
      </w:r>
      <w:r w:rsidRPr="00795957">
        <w:rPr>
          <w:rFonts w:eastAsia="Calibri"/>
          <w:sz w:val="22"/>
          <w:szCs w:val="22"/>
          <w:lang w:val="sq-AL" w:eastAsia="en-US"/>
        </w:rPr>
        <w:t>gjyqësor</w:t>
      </w:r>
      <w:r w:rsidR="007E68EC" w:rsidRPr="00795957">
        <w:rPr>
          <w:rFonts w:eastAsia="Calibri"/>
          <w:sz w:val="22"/>
          <w:szCs w:val="22"/>
          <w:lang w:val="sq-AL" w:eastAsia="en-US"/>
        </w:rPr>
        <w:t>ë</w:t>
      </w:r>
      <w:r w:rsidRPr="00795957">
        <w:rPr>
          <w:rFonts w:eastAsia="Calibri"/>
          <w:sz w:val="22"/>
          <w:szCs w:val="22"/>
          <w:lang w:val="sq-AL" w:eastAsia="en-US"/>
        </w:rPr>
        <w:t xml:space="preserve"> mund të mbahen vetëm për 2 vjet pas përfundimit të një procedure të </w:t>
      </w:r>
      <w:r w:rsidR="007E68EC" w:rsidRPr="00795957">
        <w:rPr>
          <w:rFonts w:eastAsia="Calibri"/>
          <w:sz w:val="22"/>
          <w:szCs w:val="22"/>
          <w:lang w:val="sq-AL" w:eastAsia="en-US"/>
        </w:rPr>
        <w:t>caktuar. Sipas n</w:t>
      </w:r>
      <w:r w:rsidRPr="00795957">
        <w:rPr>
          <w:rFonts w:eastAsia="Calibri"/>
          <w:sz w:val="22"/>
          <w:szCs w:val="22"/>
          <w:lang w:val="sq-AL" w:eastAsia="en-US"/>
        </w:rPr>
        <w:t xml:space="preserve">enit 75 të Rregullores </w:t>
      </w:r>
      <w:r w:rsidR="00DD60FF" w:rsidRPr="00795957">
        <w:rPr>
          <w:rFonts w:eastAsia="Calibri"/>
          <w:sz w:val="22"/>
          <w:szCs w:val="22"/>
          <w:lang w:val="sq-AL" w:eastAsia="en-US"/>
        </w:rPr>
        <w:t xml:space="preserve">për </w:t>
      </w:r>
      <w:r w:rsidR="00641764" w:rsidRPr="00795957">
        <w:rPr>
          <w:rFonts w:eastAsia="Calibri"/>
          <w:sz w:val="22"/>
          <w:szCs w:val="22"/>
          <w:lang w:val="sq-AL" w:eastAsia="en-US"/>
        </w:rPr>
        <w:t>f</w:t>
      </w:r>
      <w:r w:rsidRPr="00795957">
        <w:rPr>
          <w:rFonts w:eastAsia="Calibri"/>
          <w:sz w:val="22"/>
          <w:szCs w:val="22"/>
          <w:lang w:val="sq-AL" w:eastAsia="en-US"/>
        </w:rPr>
        <w:t>inanc</w:t>
      </w:r>
      <w:r w:rsidR="00DD60FF" w:rsidRPr="00795957">
        <w:rPr>
          <w:rFonts w:eastAsia="Calibri"/>
          <w:sz w:val="22"/>
          <w:szCs w:val="22"/>
          <w:lang w:val="sq-AL" w:eastAsia="en-US"/>
        </w:rPr>
        <w:t>a</w:t>
      </w:r>
      <w:r w:rsidRPr="00795957">
        <w:rPr>
          <w:rFonts w:eastAsia="Calibri"/>
          <w:sz w:val="22"/>
          <w:szCs w:val="22"/>
          <w:lang w:val="sq-AL" w:eastAsia="en-US"/>
        </w:rPr>
        <w:t xml:space="preserve">, informacionet personale </w:t>
      </w:r>
      <w:r w:rsidR="007E68EC" w:rsidRPr="00795957">
        <w:rPr>
          <w:rFonts w:eastAsia="Calibri"/>
          <w:sz w:val="22"/>
          <w:szCs w:val="22"/>
          <w:lang w:val="sq-AL" w:eastAsia="en-US"/>
        </w:rPr>
        <w:t xml:space="preserve">që gjenden </w:t>
      </w:r>
      <w:r w:rsidRPr="00795957">
        <w:rPr>
          <w:rFonts w:eastAsia="Calibri"/>
          <w:sz w:val="22"/>
          <w:szCs w:val="22"/>
          <w:lang w:val="sq-AL" w:eastAsia="en-US"/>
        </w:rPr>
        <w:t xml:space="preserve">në dokumentet mbështetëse duhet të fshihen kur këto të dhëna NUK janë të nevojshme për </w:t>
      </w:r>
      <w:r w:rsidR="007E68EC" w:rsidRPr="00795957">
        <w:rPr>
          <w:rFonts w:eastAsia="Calibri"/>
          <w:sz w:val="22"/>
          <w:szCs w:val="22"/>
          <w:lang w:val="sq-AL" w:eastAsia="en-US"/>
        </w:rPr>
        <w:t>qëllime të kontrollimit të daljeve buxhetore dhe të auditimit</w:t>
      </w:r>
      <w:r w:rsidRPr="00795957">
        <w:rPr>
          <w:rFonts w:eastAsia="Calibri"/>
          <w:sz w:val="22"/>
          <w:szCs w:val="22"/>
          <w:lang w:val="sq-AL" w:eastAsia="en-US"/>
        </w:rPr>
        <w:t>.</w:t>
      </w:r>
    </w:p>
    <w:p w:rsidR="004D27F2" w:rsidRPr="00795957" w:rsidRDefault="00C35587" w:rsidP="00C35587">
      <w:pPr>
        <w:rPr>
          <w:rFonts w:eastAsia="Calibri"/>
          <w:sz w:val="22"/>
          <w:szCs w:val="22"/>
          <w:lang w:val="sq-AL" w:eastAsia="en-US"/>
        </w:rPr>
      </w:pPr>
      <w:r w:rsidRPr="00795957">
        <w:rPr>
          <w:rFonts w:eastAsia="Calibri"/>
          <w:sz w:val="22"/>
          <w:szCs w:val="22"/>
          <w:lang w:val="sq-AL" w:eastAsia="en-US"/>
        </w:rPr>
        <w:t xml:space="preserve">Kontraktorët/përfituesit e Komisionit janë nën detyrimin kontraktual për të mbajtur </w:t>
      </w:r>
      <w:r w:rsidR="007E68EC" w:rsidRPr="00795957">
        <w:rPr>
          <w:rFonts w:eastAsia="Calibri"/>
          <w:sz w:val="22"/>
          <w:szCs w:val="22"/>
          <w:lang w:val="sq-AL" w:eastAsia="en-US"/>
        </w:rPr>
        <w:t xml:space="preserve">regjistra </w:t>
      </w:r>
      <w:r w:rsidRPr="00795957">
        <w:rPr>
          <w:rFonts w:eastAsia="Calibri"/>
          <w:sz w:val="22"/>
          <w:szCs w:val="22"/>
          <w:lang w:val="sq-AL" w:eastAsia="en-US"/>
        </w:rPr>
        <w:t xml:space="preserve">për një periudhë shtatë/pesëvjeçare pas pagesës përfundimtare të bërë sipas kontratës. Këto dokumente përfshijnë çdo dokumentacion në lidhje me të ardhurat dhe shpenzimet dhe çdo inventar, të nevojshëm për kontrollimin e dokumenteve mbështetëse, përfshirë, por pa u kufizuar në oraret, biletat e aeroplanit dhe transportit, fletëpagesat për </w:t>
      </w:r>
      <w:r w:rsidR="007E68EC" w:rsidRPr="00795957">
        <w:rPr>
          <w:rFonts w:eastAsia="Calibri"/>
          <w:sz w:val="22"/>
          <w:szCs w:val="22"/>
          <w:lang w:val="sq-AL" w:eastAsia="en-US"/>
        </w:rPr>
        <w:t xml:space="preserve">pagat paguar </w:t>
      </w:r>
      <w:r w:rsidRPr="00795957">
        <w:rPr>
          <w:rFonts w:eastAsia="Calibri"/>
          <w:sz w:val="22"/>
          <w:szCs w:val="22"/>
          <w:lang w:val="sq-AL" w:eastAsia="en-US"/>
        </w:rPr>
        <w:t xml:space="preserve">ekspertëve dhe faturat ose </w:t>
      </w:r>
      <w:r w:rsidR="00EC3AA9" w:rsidRPr="00795957">
        <w:rPr>
          <w:rFonts w:eastAsia="Calibri"/>
          <w:sz w:val="22"/>
          <w:szCs w:val="22"/>
          <w:lang w:val="sq-AL" w:eastAsia="en-US"/>
        </w:rPr>
        <w:t>fletëpagesat</w:t>
      </w:r>
      <w:r w:rsidR="007E68EC" w:rsidRPr="00795957">
        <w:rPr>
          <w:rFonts w:eastAsia="Calibri"/>
          <w:sz w:val="22"/>
          <w:szCs w:val="22"/>
          <w:lang w:val="sq-AL" w:eastAsia="en-US"/>
        </w:rPr>
        <w:t xml:space="preserve"> për </w:t>
      </w:r>
      <w:r w:rsidRPr="00795957">
        <w:rPr>
          <w:rFonts w:eastAsia="Calibri"/>
          <w:sz w:val="22"/>
          <w:szCs w:val="22"/>
          <w:lang w:val="sq-AL" w:eastAsia="en-US"/>
        </w:rPr>
        <w:t>shpenzimet e rastësishme</w:t>
      </w:r>
      <w:r w:rsidR="007E68EC" w:rsidRPr="00795957">
        <w:rPr>
          <w:rFonts w:eastAsia="Calibri"/>
          <w:sz w:val="22"/>
          <w:szCs w:val="22"/>
          <w:lang w:val="sq-AL" w:eastAsia="en-US"/>
        </w:rPr>
        <w:t>.</w:t>
      </w:r>
    </w:p>
    <w:p w:rsidR="00DC15F1" w:rsidRPr="00795957" w:rsidRDefault="000056EA"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Si i mbrojmë dhe ruajmë të dhënat tuaja personale</w:t>
      </w: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t xml:space="preserve">Të gjitha të dhënat personale në format elektronik (e-mail, dokumente, baza të të dhënave, </w:t>
      </w:r>
      <w:r w:rsidR="00614CEF" w:rsidRPr="00795957">
        <w:rPr>
          <w:rFonts w:eastAsia="Calibri"/>
          <w:sz w:val="22"/>
          <w:szCs w:val="22"/>
          <w:lang w:val="sq-AL" w:eastAsia="en-US"/>
        </w:rPr>
        <w:t>të dhënat e ngarkuara</w:t>
      </w:r>
      <w:r w:rsidR="00C539DB" w:rsidRPr="00795957">
        <w:rPr>
          <w:rFonts w:eastAsia="Calibri"/>
          <w:sz w:val="22"/>
          <w:szCs w:val="22"/>
          <w:lang w:val="sq-AL" w:eastAsia="en-US"/>
        </w:rPr>
        <w:t>, etj.) r</w:t>
      </w:r>
      <w:r w:rsidRPr="00795957">
        <w:rPr>
          <w:rFonts w:eastAsia="Calibri"/>
          <w:sz w:val="22"/>
          <w:szCs w:val="22"/>
          <w:lang w:val="sq-AL" w:eastAsia="en-US"/>
        </w:rPr>
        <w:t>uhen në serverët e Komisionit Evropian. Të gjitha operacionet e përpunimit kryhen sipas Vendimit të Komision</w:t>
      </w:r>
      <w:r w:rsidR="00C539DB" w:rsidRPr="00795957">
        <w:rPr>
          <w:rFonts w:eastAsia="Calibri"/>
          <w:sz w:val="22"/>
          <w:szCs w:val="22"/>
          <w:lang w:val="sq-AL" w:eastAsia="en-US"/>
        </w:rPr>
        <w:t xml:space="preserve">it (BE, Euratom) 2017/46 të </w:t>
      </w:r>
      <w:r w:rsidR="00A32729" w:rsidRPr="00795957">
        <w:rPr>
          <w:rFonts w:eastAsia="Calibri"/>
          <w:sz w:val="22"/>
          <w:szCs w:val="22"/>
          <w:lang w:val="sq-AL" w:eastAsia="en-US"/>
        </w:rPr>
        <w:t xml:space="preserve">datës </w:t>
      </w:r>
      <w:r w:rsidR="00C539DB" w:rsidRPr="00795957">
        <w:rPr>
          <w:rFonts w:eastAsia="Calibri"/>
          <w:sz w:val="22"/>
          <w:szCs w:val="22"/>
          <w:lang w:val="sq-AL" w:eastAsia="en-US"/>
        </w:rPr>
        <w:t>10 j</w:t>
      </w:r>
      <w:r w:rsidRPr="00795957">
        <w:rPr>
          <w:rFonts w:eastAsia="Calibri"/>
          <w:sz w:val="22"/>
          <w:szCs w:val="22"/>
          <w:lang w:val="sq-AL" w:eastAsia="en-US"/>
        </w:rPr>
        <w:t>anar 2017 mbi sigurinë e sistemeve të komunikimit dhe informacionit në Komisionin Evropian.</w:t>
      </w:r>
    </w:p>
    <w:p w:rsidR="003821EE" w:rsidRPr="00795957" w:rsidRDefault="00F22781" w:rsidP="003821EE">
      <w:pPr>
        <w:rPr>
          <w:rFonts w:eastAsia="Calibri"/>
          <w:bCs/>
          <w:i/>
          <w:sz w:val="22"/>
          <w:szCs w:val="22"/>
          <w:lang w:val="sq-AL" w:eastAsia="en-US"/>
        </w:rPr>
      </w:pPr>
      <w:r w:rsidRPr="00795957">
        <w:rPr>
          <w:rFonts w:eastAsia="Calibri"/>
          <w:bCs/>
          <w:sz w:val="22"/>
          <w:szCs w:val="22"/>
          <w:lang w:val="sq-AL" w:eastAsia="en-US"/>
        </w:rPr>
        <w:t xml:space="preserve">Kontraktorët e Komisionit janë të detyruar me klauzolën kontraktuale specifike për </w:t>
      </w:r>
      <w:r w:rsidR="00C539DB" w:rsidRPr="00795957">
        <w:rPr>
          <w:rFonts w:eastAsia="Calibri"/>
          <w:bCs/>
          <w:sz w:val="22"/>
          <w:szCs w:val="22"/>
          <w:lang w:val="sq-AL" w:eastAsia="en-US"/>
        </w:rPr>
        <w:t>çdo</w:t>
      </w:r>
      <w:r w:rsidRPr="00795957">
        <w:rPr>
          <w:rFonts w:eastAsia="Calibri"/>
          <w:bCs/>
          <w:sz w:val="22"/>
          <w:szCs w:val="22"/>
          <w:lang w:val="sq-AL" w:eastAsia="en-US"/>
        </w:rPr>
        <w:t xml:space="preserve"> operim të përpunimit të të dhënave tuaja në emër të Komisionit. Nëse përpunimi bie nën fushëveprimin e tij, kontraktorët e Komisionit janë të detyruar edhe me </w:t>
      </w:r>
      <w:r w:rsidR="00A32729" w:rsidRPr="00795957">
        <w:rPr>
          <w:rFonts w:eastAsia="Calibri"/>
          <w:bCs/>
          <w:sz w:val="22"/>
          <w:szCs w:val="22"/>
          <w:lang w:val="sq-AL" w:eastAsia="en-US"/>
        </w:rPr>
        <w:t>detyrimin</w:t>
      </w:r>
      <w:r w:rsidRPr="00795957">
        <w:rPr>
          <w:rFonts w:eastAsia="Calibri"/>
          <w:bCs/>
          <w:sz w:val="22"/>
          <w:szCs w:val="22"/>
          <w:lang w:val="sq-AL" w:eastAsia="en-US"/>
        </w:rPr>
        <w:t xml:space="preserve"> për konfidencialitet nga Rregullorja e Përgjithshme për Mbrojtjen e të Dhënave </w:t>
      </w:r>
      <w:r w:rsidR="003821EE" w:rsidRPr="00795957">
        <w:rPr>
          <w:rFonts w:eastAsia="Calibri"/>
          <w:bCs/>
          <w:sz w:val="22"/>
          <w:szCs w:val="22"/>
          <w:lang w:val="sq-AL" w:eastAsia="en-US"/>
        </w:rPr>
        <w:t>(‘</w:t>
      </w:r>
      <w:r w:rsidRPr="00795957">
        <w:rPr>
          <w:rFonts w:eastAsia="Calibri"/>
          <w:bCs/>
          <w:sz w:val="22"/>
          <w:szCs w:val="22"/>
          <w:lang w:val="sq-AL" w:eastAsia="en-US"/>
        </w:rPr>
        <w:t>RrPMDh</w:t>
      </w:r>
      <w:r w:rsidR="003821EE" w:rsidRPr="00795957">
        <w:rPr>
          <w:rFonts w:eastAsia="Calibri"/>
          <w:bCs/>
          <w:sz w:val="22"/>
          <w:szCs w:val="22"/>
          <w:lang w:val="sq-AL" w:eastAsia="en-US"/>
        </w:rPr>
        <w:t xml:space="preserve">’) </w:t>
      </w:r>
      <w:hyperlink r:id="rId15" w:history="1">
        <w:r w:rsidR="003821EE" w:rsidRPr="00795957">
          <w:rPr>
            <w:rStyle w:val="Hyperlink"/>
            <w:rFonts w:eastAsia="Calibri"/>
            <w:bCs/>
            <w:color w:val="auto"/>
            <w:sz w:val="22"/>
            <w:szCs w:val="22"/>
            <w:lang w:val="sq-AL" w:eastAsia="en-US"/>
          </w:rPr>
          <w:t>R</w:t>
        </w:r>
        <w:r w:rsidRPr="00795957">
          <w:rPr>
            <w:rStyle w:val="Hyperlink"/>
            <w:rFonts w:eastAsia="Calibri"/>
            <w:bCs/>
            <w:color w:val="auto"/>
            <w:sz w:val="22"/>
            <w:szCs w:val="22"/>
            <w:lang w:val="sq-AL" w:eastAsia="en-US"/>
          </w:rPr>
          <w:t xml:space="preserve">regullorja (BE) </w:t>
        </w:r>
        <w:r w:rsidR="003821EE" w:rsidRPr="00795957">
          <w:rPr>
            <w:rStyle w:val="Hyperlink"/>
            <w:rFonts w:eastAsia="Calibri"/>
            <w:bCs/>
            <w:color w:val="auto"/>
            <w:sz w:val="22"/>
            <w:szCs w:val="22"/>
            <w:lang w:val="sq-AL" w:eastAsia="en-US"/>
          </w:rPr>
          <w:t>2016/679</w:t>
        </w:r>
      </w:hyperlink>
      <w:r w:rsidR="003821EE" w:rsidRPr="00795957">
        <w:rPr>
          <w:rFonts w:eastAsia="Calibri"/>
          <w:bCs/>
          <w:sz w:val="22"/>
          <w:szCs w:val="22"/>
          <w:lang w:val="sq-AL" w:eastAsia="en-US"/>
        </w:rPr>
        <w:t>.</w:t>
      </w:r>
    </w:p>
    <w:p w:rsidR="004D27F2" w:rsidRPr="00795957" w:rsidRDefault="004D27F2" w:rsidP="004D27F2">
      <w:pPr>
        <w:rPr>
          <w:rFonts w:eastAsia="Calibri"/>
          <w:sz w:val="22"/>
          <w:szCs w:val="22"/>
          <w:lang w:val="sq-AL" w:eastAsia="en-US"/>
        </w:rPr>
      </w:pPr>
      <w:r w:rsidRPr="00795957">
        <w:rPr>
          <w:rFonts w:eastAsia="Calibri"/>
          <w:sz w:val="22"/>
          <w:szCs w:val="22"/>
          <w:lang w:val="sq-AL" w:eastAsia="en-US"/>
        </w:rPr>
        <w:t xml:space="preserve">Për të mbrojtur të dhënat tuaja personale, Komisioni ka vendosur një sërë masash teknike dhe organizative. Masat teknike përfshijnë veprimet e duhura për të adresuar sigurinë në internet, rrezikun e humbjes së të dhënave, ndryshimin e të dhënave ose </w:t>
      </w:r>
      <w:r w:rsidR="00263755" w:rsidRPr="00795957">
        <w:rPr>
          <w:rFonts w:eastAsia="Calibri"/>
          <w:sz w:val="22"/>
          <w:szCs w:val="22"/>
          <w:lang w:val="sq-AL" w:eastAsia="en-US"/>
        </w:rPr>
        <w:t>qasjen</w:t>
      </w:r>
      <w:r w:rsidRPr="00795957">
        <w:rPr>
          <w:rFonts w:eastAsia="Calibri"/>
          <w:sz w:val="22"/>
          <w:szCs w:val="22"/>
          <w:lang w:val="sq-AL" w:eastAsia="en-US"/>
        </w:rPr>
        <w:t xml:space="preserve"> e paautorizuar, duke marrë parasysh rrezikun e paraqitur nga përpunimi dhe natyrën e të dhënave personale që përpunohen. Masat organizative përfshijnë kufizimin e </w:t>
      </w:r>
      <w:r w:rsidR="00263755" w:rsidRPr="00795957">
        <w:rPr>
          <w:rFonts w:eastAsia="Calibri"/>
          <w:sz w:val="22"/>
          <w:szCs w:val="22"/>
          <w:lang w:val="sq-AL" w:eastAsia="en-US"/>
        </w:rPr>
        <w:t>qasjes</w:t>
      </w:r>
      <w:r w:rsidRPr="00795957">
        <w:rPr>
          <w:rFonts w:eastAsia="Calibri"/>
          <w:sz w:val="22"/>
          <w:szCs w:val="22"/>
          <w:lang w:val="sq-AL" w:eastAsia="en-US"/>
        </w:rPr>
        <w:t xml:space="preserve"> në të dhënat personale vetëm për personat e autorizuar </w:t>
      </w:r>
      <w:r w:rsidR="00263755" w:rsidRPr="00795957">
        <w:rPr>
          <w:rFonts w:eastAsia="Calibri"/>
          <w:sz w:val="22"/>
          <w:szCs w:val="22"/>
          <w:lang w:val="sq-AL" w:eastAsia="en-US"/>
        </w:rPr>
        <w:t xml:space="preserve">që kanë </w:t>
      </w:r>
      <w:r w:rsidRPr="00795957">
        <w:rPr>
          <w:rFonts w:eastAsia="Calibri"/>
          <w:sz w:val="22"/>
          <w:szCs w:val="22"/>
          <w:lang w:val="sq-AL" w:eastAsia="en-US"/>
        </w:rPr>
        <w:t>nevojë legjitime për t</w:t>
      </w:r>
      <w:r w:rsidR="00263755" w:rsidRPr="00795957">
        <w:rPr>
          <w:rFonts w:eastAsia="Calibri"/>
          <w:sz w:val="22"/>
          <w:szCs w:val="22"/>
          <w:lang w:val="sq-AL" w:eastAsia="en-US"/>
        </w:rPr>
        <w:t xml:space="preserve">ë ditur </w:t>
      </w:r>
      <w:r w:rsidRPr="00795957">
        <w:rPr>
          <w:rFonts w:eastAsia="Calibri"/>
          <w:sz w:val="22"/>
          <w:szCs w:val="22"/>
          <w:lang w:val="sq-AL" w:eastAsia="en-US"/>
        </w:rPr>
        <w:t>qëllimet e këtij operacioni të përpunimit.</w:t>
      </w:r>
    </w:p>
    <w:p w:rsidR="00DC15F1" w:rsidRPr="00795957" w:rsidRDefault="00001AFC"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 xml:space="preserve">Kush ka qasje në të dhënat tuaja personale dhe kujt </w:t>
      </w:r>
      <w:r w:rsidR="00A40CEB" w:rsidRPr="00795957">
        <w:rPr>
          <w:rFonts w:eastAsia="Calibri"/>
          <w:b/>
          <w:sz w:val="22"/>
          <w:szCs w:val="22"/>
          <w:u w:val="single"/>
          <w:lang w:val="sq-AL" w:eastAsia="en-US"/>
        </w:rPr>
        <w:t>i zbulohen</w:t>
      </w:r>
      <w:r w:rsidRPr="00795957">
        <w:rPr>
          <w:rFonts w:eastAsia="Calibri"/>
          <w:b/>
          <w:sz w:val="22"/>
          <w:szCs w:val="22"/>
          <w:u w:val="single"/>
          <w:lang w:val="sq-AL" w:eastAsia="en-US"/>
        </w:rPr>
        <w:t xml:space="preserve"> ato?</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Qasja në të dhënat tuaja personale i </w:t>
      </w:r>
      <w:r w:rsidR="00A40CEB" w:rsidRPr="00795957">
        <w:rPr>
          <w:rFonts w:eastAsia="Calibri"/>
          <w:sz w:val="22"/>
          <w:szCs w:val="22"/>
          <w:lang w:val="sq-AL" w:eastAsia="en-US"/>
        </w:rPr>
        <w:t xml:space="preserve">jepet </w:t>
      </w:r>
      <w:r w:rsidRPr="00795957">
        <w:rPr>
          <w:rFonts w:eastAsia="Calibri"/>
          <w:sz w:val="22"/>
          <w:szCs w:val="22"/>
          <w:lang w:val="sq-AL" w:eastAsia="en-US"/>
        </w:rPr>
        <w:t xml:space="preserve">stafit të Komisionit përgjegjës për kryerjen e këtij </w:t>
      </w:r>
      <w:r w:rsidR="008453C2" w:rsidRPr="00795957">
        <w:rPr>
          <w:rFonts w:eastAsia="Calibri"/>
          <w:sz w:val="22"/>
          <w:szCs w:val="22"/>
          <w:lang w:val="sq-AL" w:eastAsia="en-US"/>
        </w:rPr>
        <w:t>operacioni</w:t>
      </w:r>
      <w:r w:rsidR="00201332" w:rsidRPr="00795957">
        <w:rPr>
          <w:rFonts w:eastAsia="Calibri"/>
          <w:sz w:val="22"/>
          <w:szCs w:val="22"/>
          <w:lang w:val="sq-AL" w:eastAsia="en-US"/>
        </w:rPr>
        <w:t xml:space="preserve"> </w:t>
      </w:r>
      <w:r w:rsidRPr="00795957">
        <w:rPr>
          <w:rFonts w:eastAsia="Calibri"/>
          <w:sz w:val="22"/>
          <w:szCs w:val="22"/>
          <w:lang w:val="sq-AL" w:eastAsia="en-US"/>
        </w:rPr>
        <w:t>të përpunimit dhe personelit të autorizuar sipas parimit "nevoj</w:t>
      </w:r>
      <w:r w:rsidR="006D685F" w:rsidRPr="00795957">
        <w:rPr>
          <w:rFonts w:eastAsia="Calibri"/>
          <w:sz w:val="22"/>
          <w:szCs w:val="22"/>
          <w:lang w:val="sq-AL" w:eastAsia="en-US"/>
        </w:rPr>
        <w:t>ë</w:t>
      </w:r>
      <w:r w:rsidRPr="00795957">
        <w:rPr>
          <w:rFonts w:eastAsia="Calibri"/>
          <w:sz w:val="22"/>
          <w:szCs w:val="22"/>
          <w:lang w:val="sq-AL" w:eastAsia="en-US"/>
        </w:rPr>
        <w:t xml:space="preserve"> për të ditur". </w:t>
      </w:r>
      <w:r w:rsidR="00201332" w:rsidRPr="00795957">
        <w:rPr>
          <w:rFonts w:eastAsia="Calibri"/>
          <w:sz w:val="22"/>
          <w:szCs w:val="22"/>
          <w:lang w:val="sq-AL" w:eastAsia="en-US"/>
        </w:rPr>
        <w:t xml:space="preserve">Ky staf </w:t>
      </w:r>
      <w:r w:rsidRPr="00795957">
        <w:rPr>
          <w:rFonts w:eastAsia="Calibri"/>
          <w:sz w:val="22"/>
          <w:szCs w:val="22"/>
          <w:lang w:val="sq-AL" w:eastAsia="en-US"/>
        </w:rPr>
        <w:t>respekton marrëveshjet statutore</w:t>
      </w:r>
      <w:r w:rsidR="00201332" w:rsidRPr="00795957">
        <w:rPr>
          <w:rFonts w:eastAsia="Calibri"/>
          <w:sz w:val="22"/>
          <w:szCs w:val="22"/>
          <w:lang w:val="sq-AL" w:eastAsia="en-US"/>
        </w:rPr>
        <w:t>,</w:t>
      </w:r>
      <w:r w:rsidRPr="00795957">
        <w:rPr>
          <w:rFonts w:eastAsia="Calibri"/>
          <w:sz w:val="22"/>
          <w:szCs w:val="22"/>
          <w:lang w:val="sq-AL" w:eastAsia="en-US"/>
        </w:rPr>
        <w:t xml:space="preserve"> dhe kur kërkohet, marrëveshjet shtesë të konfidencialitetit.</w:t>
      </w:r>
    </w:p>
    <w:p w:rsidR="00001AFC" w:rsidRPr="00795957" w:rsidRDefault="00DC2616" w:rsidP="00201332">
      <w:pPr>
        <w:rPr>
          <w:rFonts w:eastAsia="Calibri"/>
          <w:i/>
          <w:sz w:val="22"/>
          <w:szCs w:val="22"/>
          <w:u w:val="single"/>
          <w:lang w:val="sq-AL" w:eastAsia="en-US"/>
        </w:rPr>
      </w:pPr>
      <w:r w:rsidRPr="00795957">
        <w:rPr>
          <w:rFonts w:eastAsia="Calibri"/>
          <w:i/>
          <w:sz w:val="22"/>
          <w:szCs w:val="22"/>
          <w:u w:val="single"/>
          <w:lang w:val="sq-AL" w:eastAsia="en-US"/>
        </w:rPr>
        <w:t>Marrësit e të dhënave</w:t>
      </w:r>
      <w:r w:rsidR="00001AFC" w:rsidRPr="00795957">
        <w:rPr>
          <w:rFonts w:eastAsia="Calibri"/>
          <w:i/>
          <w:sz w:val="22"/>
          <w:szCs w:val="22"/>
          <w:u w:val="single"/>
          <w:lang w:val="sq-AL" w:eastAsia="en-US"/>
        </w:rPr>
        <w:t xml:space="preserve"> brenda organizatës së BE-së:</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 Stafi dhe ofruesit </w:t>
      </w:r>
      <w:r w:rsidR="00DC2616" w:rsidRPr="00795957">
        <w:rPr>
          <w:rFonts w:eastAsia="Calibri"/>
          <w:sz w:val="22"/>
          <w:szCs w:val="22"/>
          <w:lang w:val="sq-AL" w:eastAsia="en-US"/>
        </w:rPr>
        <w:t>intra muros të</w:t>
      </w:r>
      <w:r w:rsidRPr="00795957">
        <w:rPr>
          <w:rFonts w:eastAsia="Calibri"/>
          <w:sz w:val="22"/>
          <w:szCs w:val="22"/>
          <w:lang w:val="sq-AL" w:eastAsia="en-US"/>
        </w:rPr>
        <w:t xml:space="preserve"> shërbimeve të njësive operative dhe financiare të EULEX</w:t>
      </w:r>
      <w:r w:rsidR="00DC2616" w:rsidRPr="00795957">
        <w:rPr>
          <w:rFonts w:eastAsia="Calibri"/>
          <w:sz w:val="22"/>
          <w:szCs w:val="22"/>
          <w:lang w:val="sq-AL" w:eastAsia="en-US"/>
        </w:rPr>
        <w:t xml:space="preserve"> Kosova</w:t>
      </w:r>
      <w:r w:rsidRPr="00795957">
        <w:rPr>
          <w:rFonts w:eastAsia="Calibri"/>
          <w:sz w:val="22"/>
          <w:szCs w:val="22"/>
          <w:lang w:val="sq-AL" w:eastAsia="en-US"/>
        </w:rPr>
        <w:t xml:space="preserve"> në </w:t>
      </w:r>
      <w:r w:rsidR="006B70CD" w:rsidRPr="00795957">
        <w:rPr>
          <w:rFonts w:eastAsia="Calibri"/>
          <w:sz w:val="22"/>
          <w:szCs w:val="22"/>
          <w:lang w:val="sq-AL" w:eastAsia="en-US"/>
        </w:rPr>
        <w:t>S</w:t>
      </w:r>
      <w:r w:rsidR="00EE6CD3" w:rsidRPr="00795957">
        <w:rPr>
          <w:rFonts w:eastAsia="Calibri"/>
          <w:sz w:val="22"/>
          <w:szCs w:val="22"/>
          <w:lang w:val="sq-AL" w:eastAsia="en-US"/>
        </w:rPr>
        <w:t>htab</w:t>
      </w:r>
      <w:r w:rsidR="006B70CD" w:rsidRPr="00795957">
        <w:rPr>
          <w:rFonts w:eastAsia="Calibri"/>
          <w:sz w:val="22"/>
          <w:szCs w:val="22"/>
          <w:lang w:val="sq-AL" w:eastAsia="en-US"/>
        </w:rPr>
        <w:t xml:space="preserve">ë që marrin pjesë </w:t>
      </w:r>
      <w:r w:rsidRPr="00795957">
        <w:rPr>
          <w:rFonts w:eastAsia="Calibri"/>
          <w:sz w:val="22"/>
          <w:szCs w:val="22"/>
          <w:lang w:val="sq-AL" w:eastAsia="en-US"/>
        </w:rPr>
        <w:t xml:space="preserve">në menaxhimin e përzgjedhjes së ekspertëve ose </w:t>
      </w:r>
      <w:r w:rsidR="00EE6CD3" w:rsidRPr="00795957">
        <w:rPr>
          <w:rFonts w:eastAsia="Calibri"/>
          <w:sz w:val="22"/>
          <w:szCs w:val="22"/>
          <w:lang w:val="sq-AL" w:eastAsia="en-US"/>
        </w:rPr>
        <w:t xml:space="preserve">në </w:t>
      </w:r>
      <w:r w:rsidRPr="00795957">
        <w:rPr>
          <w:rFonts w:eastAsia="Calibri"/>
          <w:sz w:val="22"/>
          <w:szCs w:val="22"/>
          <w:lang w:val="sq-AL" w:eastAsia="en-US"/>
        </w:rPr>
        <w:t>procedurat e prokurimit ose dhënies së granteve siç përcaktohet në pikën 2 dhe organe</w:t>
      </w:r>
      <w:r w:rsidR="006B70CD" w:rsidRPr="00795957">
        <w:rPr>
          <w:rFonts w:eastAsia="Calibri"/>
          <w:sz w:val="22"/>
          <w:szCs w:val="22"/>
          <w:lang w:val="sq-AL" w:eastAsia="en-US"/>
        </w:rPr>
        <w:t>t</w:t>
      </w:r>
      <w:r w:rsidRPr="00795957">
        <w:rPr>
          <w:rFonts w:eastAsia="Calibri"/>
          <w:sz w:val="22"/>
          <w:szCs w:val="22"/>
          <w:lang w:val="sq-AL" w:eastAsia="en-US"/>
        </w:rPr>
        <w:t xml:space="preserve"> </w:t>
      </w:r>
      <w:r w:rsidR="006B70CD" w:rsidRPr="00795957">
        <w:rPr>
          <w:rFonts w:eastAsia="Calibri"/>
          <w:sz w:val="22"/>
          <w:szCs w:val="22"/>
          <w:lang w:val="sq-AL" w:eastAsia="en-US"/>
        </w:rPr>
        <w:t>e</w:t>
      </w:r>
      <w:r w:rsidRPr="00795957">
        <w:rPr>
          <w:rFonts w:eastAsia="Calibri"/>
          <w:sz w:val="22"/>
          <w:szCs w:val="22"/>
          <w:lang w:val="sq-AL" w:eastAsia="en-US"/>
        </w:rPr>
        <w:t xml:space="preserve"> ngarkuara me detyrë</w:t>
      </w:r>
      <w:r w:rsidR="006B70CD" w:rsidRPr="00795957">
        <w:rPr>
          <w:rFonts w:eastAsia="Calibri"/>
          <w:sz w:val="22"/>
          <w:szCs w:val="22"/>
          <w:lang w:val="sq-AL" w:eastAsia="en-US"/>
        </w:rPr>
        <w:t>n e</w:t>
      </w:r>
      <w:r w:rsidRPr="00795957">
        <w:rPr>
          <w:rFonts w:eastAsia="Calibri"/>
          <w:sz w:val="22"/>
          <w:szCs w:val="22"/>
          <w:lang w:val="sq-AL" w:eastAsia="en-US"/>
        </w:rPr>
        <w:t xml:space="preserve"> monitorimi</w:t>
      </w:r>
      <w:r w:rsidR="006B70CD" w:rsidRPr="00795957">
        <w:rPr>
          <w:rFonts w:eastAsia="Calibri"/>
          <w:sz w:val="22"/>
          <w:szCs w:val="22"/>
          <w:lang w:val="sq-AL" w:eastAsia="en-US"/>
        </w:rPr>
        <w:t>t</w:t>
      </w:r>
      <w:r w:rsidRPr="00795957">
        <w:rPr>
          <w:rFonts w:eastAsia="Calibri"/>
          <w:sz w:val="22"/>
          <w:szCs w:val="22"/>
          <w:lang w:val="sq-AL" w:eastAsia="en-US"/>
        </w:rPr>
        <w:t xml:space="preserve"> ose inspektimi</w:t>
      </w:r>
      <w:r w:rsidR="006B70CD" w:rsidRPr="00795957">
        <w:rPr>
          <w:rFonts w:eastAsia="Calibri"/>
          <w:sz w:val="22"/>
          <w:szCs w:val="22"/>
          <w:lang w:val="sq-AL" w:eastAsia="en-US"/>
        </w:rPr>
        <w:t>t</w:t>
      </w:r>
      <w:r w:rsidRPr="00795957">
        <w:rPr>
          <w:rFonts w:eastAsia="Calibri"/>
          <w:sz w:val="22"/>
          <w:szCs w:val="22"/>
          <w:lang w:val="sq-AL" w:eastAsia="en-US"/>
        </w:rPr>
        <w:t xml:space="preserve"> </w:t>
      </w:r>
      <w:r w:rsidR="006B70CD" w:rsidRPr="00795957">
        <w:rPr>
          <w:rFonts w:eastAsia="Calibri"/>
          <w:sz w:val="22"/>
          <w:szCs w:val="22"/>
          <w:lang w:val="sq-AL" w:eastAsia="en-US"/>
        </w:rPr>
        <w:t>t</w:t>
      </w:r>
      <w:r w:rsidRPr="00795957">
        <w:rPr>
          <w:rFonts w:eastAsia="Calibri"/>
          <w:sz w:val="22"/>
          <w:szCs w:val="22"/>
          <w:lang w:val="sq-AL" w:eastAsia="en-US"/>
        </w:rPr>
        <w:t>ë zbatim</w:t>
      </w:r>
      <w:r w:rsidR="006B70CD" w:rsidRPr="00795957">
        <w:rPr>
          <w:rFonts w:eastAsia="Calibri"/>
          <w:sz w:val="22"/>
          <w:szCs w:val="22"/>
          <w:lang w:val="sq-AL" w:eastAsia="en-US"/>
        </w:rPr>
        <w:t>it</w:t>
      </w:r>
      <w:r w:rsidRPr="00795957">
        <w:rPr>
          <w:rFonts w:eastAsia="Calibri"/>
          <w:sz w:val="22"/>
          <w:szCs w:val="22"/>
          <w:lang w:val="sq-AL" w:eastAsia="en-US"/>
        </w:rPr>
        <w:t xml:space="preserve"> të </w:t>
      </w:r>
      <w:r w:rsidR="006B70CD" w:rsidRPr="00795957">
        <w:rPr>
          <w:rFonts w:eastAsia="Calibri"/>
          <w:sz w:val="22"/>
          <w:szCs w:val="22"/>
          <w:lang w:val="sq-AL" w:eastAsia="en-US"/>
        </w:rPr>
        <w:t xml:space="preserve">ligjit të </w:t>
      </w:r>
      <w:r w:rsidR="00EE6CD3" w:rsidRPr="00795957">
        <w:rPr>
          <w:rFonts w:eastAsia="Calibri"/>
          <w:sz w:val="22"/>
          <w:szCs w:val="22"/>
          <w:lang w:val="sq-AL" w:eastAsia="en-US"/>
        </w:rPr>
        <w:t>Bashkimit Evropian</w:t>
      </w:r>
      <w:r w:rsidRPr="00795957">
        <w:rPr>
          <w:rFonts w:eastAsia="Calibri"/>
          <w:sz w:val="22"/>
          <w:szCs w:val="22"/>
          <w:lang w:val="sq-AL" w:eastAsia="en-US"/>
        </w:rPr>
        <w:t xml:space="preserve"> (p.sh. kontrolli i brendshëm, auditimi i brendshëm);</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lastRenderedPageBreak/>
        <w:t xml:space="preserve">• Stafi i OLAF, IDOC, IAS (Shërbimet e </w:t>
      </w:r>
      <w:r w:rsidR="00CD690B" w:rsidRPr="00795957">
        <w:rPr>
          <w:rFonts w:eastAsia="Calibri"/>
          <w:sz w:val="22"/>
          <w:szCs w:val="22"/>
          <w:lang w:val="sq-AL" w:eastAsia="en-US"/>
        </w:rPr>
        <w:t>a</w:t>
      </w:r>
      <w:r w:rsidRPr="00795957">
        <w:rPr>
          <w:rFonts w:eastAsia="Calibri"/>
          <w:sz w:val="22"/>
          <w:szCs w:val="22"/>
          <w:lang w:val="sq-AL" w:eastAsia="en-US"/>
        </w:rPr>
        <w:t xml:space="preserve">uditimit të </w:t>
      </w:r>
      <w:r w:rsidR="00CD690B" w:rsidRPr="00795957">
        <w:rPr>
          <w:rFonts w:eastAsia="Calibri"/>
          <w:sz w:val="22"/>
          <w:szCs w:val="22"/>
          <w:lang w:val="sq-AL" w:eastAsia="en-US"/>
        </w:rPr>
        <w:t>b</w:t>
      </w:r>
      <w:r w:rsidRPr="00795957">
        <w:rPr>
          <w:rFonts w:eastAsia="Calibri"/>
          <w:sz w:val="22"/>
          <w:szCs w:val="22"/>
          <w:lang w:val="sq-AL" w:eastAsia="en-US"/>
        </w:rPr>
        <w:t>rendshëm), Gjykata Evropiane e Audit</w:t>
      </w:r>
      <w:r w:rsidR="00CD690B" w:rsidRPr="00795957">
        <w:rPr>
          <w:rFonts w:eastAsia="Calibri"/>
          <w:sz w:val="22"/>
          <w:szCs w:val="22"/>
          <w:lang w:val="sq-AL" w:eastAsia="en-US"/>
        </w:rPr>
        <w:t xml:space="preserve">orëve </w:t>
      </w:r>
      <w:r w:rsidRPr="00795957">
        <w:rPr>
          <w:rFonts w:eastAsia="Calibri"/>
          <w:sz w:val="22"/>
          <w:szCs w:val="22"/>
          <w:lang w:val="sq-AL" w:eastAsia="en-US"/>
        </w:rPr>
        <w:t xml:space="preserve">dhe Shërbimi Ligjor i Komisionit, si dhe stafi i Drejtorive të tjera </w:t>
      </w:r>
      <w:r w:rsidR="008017B6" w:rsidRPr="00795957">
        <w:rPr>
          <w:rFonts w:eastAsia="Calibri"/>
          <w:sz w:val="22"/>
          <w:szCs w:val="22"/>
          <w:lang w:val="sq-AL" w:eastAsia="en-US"/>
        </w:rPr>
        <w:t xml:space="preserve">të përgjithshme </w:t>
      </w:r>
      <w:r w:rsidRPr="00795957">
        <w:rPr>
          <w:rFonts w:eastAsia="Calibri"/>
          <w:sz w:val="22"/>
          <w:szCs w:val="22"/>
          <w:lang w:val="sq-AL" w:eastAsia="en-US"/>
        </w:rPr>
        <w:t>(S</w:t>
      </w:r>
      <w:r w:rsidR="008017B6" w:rsidRPr="00795957">
        <w:rPr>
          <w:rFonts w:eastAsia="Calibri"/>
          <w:sz w:val="22"/>
          <w:szCs w:val="22"/>
          <w:lang w:val="sq-AL" w:eastAsia="en-US"/>
        </w:rPr>
        <w:t>ekretariati i përgjithshëm</w:t>
      </w:r>
      <w:r w:rsidRPr="00795957">
        <w:rPr>
          <w:rFonts w:eastAsia="Calibri"/>
          <w:sz w:val="22"/>
          <w:szCs w:val="22"/>
          <w:lang w:val="sq-AL" w:eastAsia="en-US"/>
        </w:rPr>
        <w:t>, D</w:t>
      </w:r>
      <w:r w:rsidR="008017B6" w:rsidRPr="00795957">
        <w:rPr>
          <w:rFonts w:eastAsia="Calibri"/>
          <w:sz w:val="22"/>
          <w:szCs w:val="22"/>
          <w:lang w:val="sq-AL" w:eastAsia="en-US"/>
        </w:rPr>
        <w:t xml:space="preserve">P për Buxhet </w:t>
      </w:r>
      <w:r w:rsidRPr="00795957">
        <w:rPr>
          <w:rFonts w:eastAsia="Calibri"/>
          <w:sz w:val="22"/>
          <w:szCs w:val="22"/>
          <w:lang w:val="sq-AL" w:eastAsia="en-US"/>
        </w:rPr>
        <w:t xml:space="preserve">dhe </w:t>
      </w:r>
      <w:r w:rsidR="00EE6CD3" w:rsidRPr="00795957">
        <w:rPr>
          <w:rFonts w:eastAsia="Calibri"/>
          <w:sz w:val="22"/>
          <w:szCs w:val="22"/>
          <w:lang w:val="sq-AL" w:eastAsia="en-US"/>
        </w:rPr>
        <w:t>c</w:t>
      </w:r>
      <w:r w:rsidRPr="00795957">
        <w:rPr>
          <w:rFonts w:eastAsia="Calibri"/>
          <w:sz w:val="22"/>
          <w:szCs w:val="22"/>
          <w:lang w:val="sq-AL" w:eastAsia="en-US"/>
        </w:rPr>
        <w:t>le</w:t>
      </w:r>
      <w:r w:rsidR="00EE6CD3" w:rsidRPr="00795957">
        <w:rPr>
          <w:rFonts w:eastAsia="Calibri"/>
          <w:sz w:val="22"/>
          <w:szCs w:val="22"/>
          <w:lang w:val="sq-AL" w:eastAsia="en-US"/>
        </w:rPr>
        <w:t>a</w:t>
      </w:r>
      <w:r w:rsidRPr="00795957">
        <w:rPr>
          <w:rFonts w:eastAsia="Calibri"/>
          <w:sz w:val="22"/>
          <w:szCs w:val="22"/>
          <w:lang w:val="sq-AL" w:eastAsia="en-US"/>
        </w:rPr>
        <w:t>ringhouse) sipas kërkesës së nevojshme në kontekstin e hetimeve zyrtare ose për qëllime auditimi.</w:t>
      </w:r>
    </w:p>
    <w:p w:rsidR="00001AFC" w:rsidRPr="00795957" w:rsidRDefault="008017B6" w:rsidP="00001AFC">
      <w:pPr>
        <w:pStyle w:val="BodyText2"/>
        <w:tabs>
          <w:tab w:val="left" w:pos="0"/>
          <w:tab w:val="left" w:pos="630"/>
        </w:tabs>
        <w:spacing w:before="120" w:after="120"/>
        <w:rPr>
          <w:rFonts w:eastAsia="Calibri"/>
          <w:i/>
          <w:sz w:val="22"/>
          <w:szCs w:val="22"/>
          <w:u w:val="single"/>
          <w:lang w:val="sq-AL" w:eastAsia="en-US"/>
        </w:rPr>
      </w:pPr>
      <w:r w:rsidRPr="00795957">
        <w:rPr>
          <w:rFonts w:eastAsia="Calibri"/>
          <w:i/>
          <w:sz w:val="22"/>
          <w:szCs w:val="22"/>
          <w:u w:val="single"/>
          <w:lang w:val="sq-AL" w:eastAsia="en-US"/>
        </w:rPr>
        <w:t xml:space="preserve">Marrësit e të dhënave </w:t>
      </w:r>
      <w:r w:rsidR="00001AFC" w:rsidRPr="00795957">
        <w:rPr>
          <w:rFonts w:eastAsia="Calibri"/>
          <w:i/>
          <w:sz w:val="22"/>
          <w:szCs w:val="22"/>
          <w:u w:val="single"/>
          <w:lang w:val="sq-AL" w:eastAsia="en-US"/>
        </w:rPr>
        <w:t>jashtë organizatës së BE-së:</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 Ekspertët e jashtëm dhe kontraktorët që marrin pjesë në vlerësimin e tenderëve kur kërkohet ekspertizë e jashtme, në bazë të neneve 150 dhe 237 të Rregullores </w:t>
      </w:r>
      <w:r w:rsidR="008017B6" w:rsidRPr="00795957">
        <w:rPr>
          <w:rFonts w:eastAsia="Calibri"/>
          <w:sz w:val="22"/>
          <w:szCs w:val="22"/>
          <w:lang w:val="sq-AL" w:eastAsia="en-US"/>
        </w:rPr>
        <w:t>për financa</w:t>
      </w:r>
      <w:r w:rsidRPr="00795957">
        <w:rPr>
          <w:rFonts w:eastAsia="Calibri"/>
          <w:sz w:val="22"/>
          <w:szCs w:val="22"/>
          <w:lang w:val="sq-AL" w:eastAsia="en-US"/>
        </w:rPr>
        <w:t>.</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 </w:t>
      </w:r>
      <w:r w:rsidR="00D22D55" w:rsidRPr="00795957">
        <w:rPr>
          <w:rFonts w:eastAsia="Calibri"/>
          <w:sz w:val="22"/>
          <w:szCs w:val="22"/>
          <w:lang w:val="sq-AL" w:eastAsia="en-US"/>
        </w:rPr>
        <w:t>Pjesëtarë të</w:t>
      </w:r>
      <w:r w:rsidRPr="00795957">
        <w:rPr>
          <w:rFonts w:eastAsia="Calibri"/>
          <w:sz w:val="22"/>
          <w:szCs w:val="22"/>
          <w:lang w:val="sq-AL" w:eastAsia="en-US"/>
        </w:rPr>
        <w:t xml:space="preserve"> publikut në përputhje me detyrimin e Komisionit për të publikuar informacion mbi rezultatin e procedurës së prokurimit dhe përfituesit e fondeve që rrjedhin nga buxheti i Bashkimit Evropian (neni 163, 189 dhe neni 38 i Rregullores </w:t>
      </w:r>
      <w:r w:rsidR="00D22D55" w:rsidRPr="00795957">
        <w:rPr>
          <w:rFonts w:eastAsia="Calibri"/>
          <w:sz w:val="22"/>
          <w:szCs w:val="22"/>
          <w:lang w:val="sq-AL" w:eastAsia="en-US"/>
        </w:rPr>
        <w:t>për financa, përkatësisht)</w:t>
      </w:r>
      <w:r w:rsidRPr="00795957">
        <w:rPr>
          <w:rFonts w:eastAsia="Calibri"/>
          <w:sz w:val="22"/>
          <w:szCs w:val="22"/>
          <w:lang w:val="sq-AL" w:eastAsia="en-US"/>
        </w:rPr>
        <w:t xml:space="preserve">. Informacioni </w:t>
      </w:r>
      <w:r w:rsidR="00D22D55" w:rsidRPr="00795957">
        <w:rPr>
          <w:rFonts w:eastAsia="Calibri"/>
          <w:sz w:val="22"/>
          <w:szCs w:val="22"/>
          <w:lang w:val="sq-AL" w:eastAsia="en-US"/>
        </w:rPr>
        <w:t xml:space="preserve">në </w:t>
      </w:r>
      <w:r w:rsidR="00B023B9" w:rsidRPr="00795957">
        <w:rPr>
          <w:rFonts w:eastAsia="Calibri"/>
          <w:sz w:val="22"/>
          <w:szCs w:val="22"/>
          <w:lang w:val="sq-AL" w:eastAsia="en-US"/>
        </w:rPr>
        <w:t>veçanti</w:t>
      </w:r>
      <w:r w:rsidR="00D22D55" w:rsidRPr="00795957">
        <w:rPr>
          <w:rFonts w:eastAsia="Calibri"/>
          <w:sz w:val="22"/>
          <w:szCs w:val="22"/>
          <w:lang w:val="sq-AL" w:eastAsia="en-US"/>
        </w:rPr>
        <w:t xml:space="preserve"> </w:t>
      </w:r>
      <w:r w:rsidRPr="00795957">
        <w:rPr>
          <w:rFonts w:eastAsia="Calibri"/>
          <w:sz w:val="22"/>
          <w:szCs w:val="22"/>
          <w:lang w:val="sq-AL" w:eastAsia="en-US"/>
        </w:rPr>
        <w:t xml:space="preserve">ka të bëjë me emrin dhe adresën, shumën e dhënë dhe emrin e projektit ose programit. </w:t>
      </w:r>
      <w:r w:rsidR="00D22D55" w:rsidRPr="00795957">
        <w:rPr>
          <w:rFonts w:eastAsia="Calibri"/>
          <w:sz w:val="22"/>
          <w:szCs w:val="22"/>
          <w:lang w:val="sq-AL" w:eastAsia="en-US"/>
        </w:rPr>
        <w:t>Informacioni</w:t>
      </w:r>
      <w:r w:rsidRPr="00795957">
        <w:rPr>
          <w:rFonts w:eastAsia="Calibri"/>
          <w:sz w:val="22"/>
          <w:szCs w:val="22"/>
          <w:lang w:val="sq-AL" w:eastAsia="en-US"/>
        </w:rPr>
        <w:t xml:space="preserve"> do të publikohet në shtojcën S të Gazetës Zyrtare të Bashkimit Evropian dhe/ose në faqen e internetit të Komisionit. Kur të dhënat personale publikohen sipas nenit 38 të Rregullores </w:t>
      </w:r>
      <w:r w:rsidR="00D22D55" w:rsidRPr="00795957">
        <w:rPr>
          <w:rFonts w:eastAsia="Calibri"/>
          <w:sz w:val="22"/>
          <w:szCs w:val="22"/>
          <w:lang w:val="sq-AL" w:eastAsia="en-US"/>
        </w:rPr>
        <w:t xml:space="preserve">për financa, </w:t>
      </w:r>
      <w:r w:rsidRPr="00795957">
        <w:rPr>
          <w:rFonts w:eastAsia="Calibri"/>
          <w:sz w:val="22"/>
          <w:szCs w:val="22"/>
          <w:lang w:val="sq-AL" w:eastAsia="en-US"/>
        </w:rPr>
        <w:t xml:space="preserve">informacioni </w:t>
      </w:r>
      <w:r w:rsidR="000735F5" w:rsidRPr="00795957">
        <w:rPr>
          <w:rFonts w:eastAsia="Calibri"/>
          <w:sz w:val="22"/>
          <w:szCs w:val="22"/>
          <w:lang w:val="sq-AL" w:eastAsia="en-US"/>
        </w:rPr>
        <w:t>largohet</w:t>
      </w:r>
      <w:r w:rsidRPr="00795957">
        <w:rPr>
          <w:rFonts w:eastAsia="Calibri"/>
          <w:sz w:val="22"/>
          <w:szCs w:val="22"/>
          <w:lang w:val="sq-AL" w:eastAsia="en-US"/>
        </w:rPr>
        <w:t xml:space="preserve"> dy v</w:t>
      </w:r>
      <w:r w:rsidR="000735F5" w:rsidRPr="00795957">
        <w:rPr>
          <w:rFonts w:eastAsia="Calibri"/>
          <w:sz w:val="22"/>
          <w:szCs w:val="22"/>
          <w:lang w:val="sq-AL" w:eastAsia="en-US"/>
        </w:rPr>
        <w:t>ite</w:t>
      </w:r>
      <w:r w:rsidRPr="00795957">
        <w:rPr>
          <w:rFonts w:eastAsia="Calibri"/>
          <w:sz w:val="22"/>
          <w:szCs w:val="22"/>
          <w:lang w:val="sq-AL" w:eastAsia="en-US"/>
        </w:rPr>
        <w:t xml:space="preserve"> pas përfundimit të vitit financiar në të cilin fondet </w:t>
      </w:r>
      <w:r w:rsidR="00D22D55" w:rsidRPr="00795957">
        <w:rPr>
          <w:rFonts w:eastAsia="Calibri"/>
          <w:sz w:val="22"/>
          <w:szCs w:val="22"/>
          <w:lang w:val="sq-AL" w:eastAsia="en-US"/>
        </w:rPr>
        <w:t>ligjërisht janë zotuar.</w:t>
      </w:r>
      <w:r w:rsidRPr="00795957">
        <w:rPr>
          <w:rFonts w:eastAsia="Calibri"/>
          <w:sz w:val="22"/>
          <w:szCs w:val="22"/>
          <w:lang w:val="sq-AL" w:eastAsia="en-US"/>
        </w:rPr>
        <w:t xml:space="preserve"> Kjo vlen edhe për të dhënat personale që i referohen personave juridik</w:t>
      </w:r>
      <w:r w:rsidR="004D2554" w:rsidRPr="00795957">
        <w:rPr>
          <w:rFonts w:eastAsia="Calibri"/>
          <w:sz w:val="22"/>
          <w:szCs w:val="22"/>
          <w:lang w:val="sq-AL" w:eastAsia="en-US"/>
        </w:rPr>
        <w:t>ë</w:t>
      </w:r>
      <w:r w:rsidRPr="00795957">
        <w:rPr>
          <w:rFonts w:eastAsia="Calibri"/>
          <w:sz w:val="22"/>
          <w:szCs w:val="22"/>
          <w:lang w:val="sq-AL" w:eastAsia="en-US"/>
        </w:rPr>
        <w:t xml:space="preserve"> emri zyrtar i të cilëve identifikon një ose më shumë persona fizikë.</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Staf</w:t>
      </w:r>
      <w:r w:rsidR="00232118" w:rsidRPr="00795957">
        <w:rPr>
          <w:rFonts w:eastAsia="Calibri"/>
          <w:sz w:val="22"/>
          <w:szCs w:val="22"/>
          <w:lang w:val="sq-AL" w:eastAsia="en-US"/>
        </w:rPr>
        <w:t>i i kontraktorit ose përfituesi</w:t>
      </w:r>
      <w:r w:rsidRPr="00795957">
        <w:rPr>
          <w:rFonts w:eastAsia="Calibri"/>
          <w:sz w:val="22"/>
          <w:szCs w:val="22"/>
          <w:lang w:val="sq-AL" w:eastAsia="en-US"/>
        </w:rPr>
        <w:t xml:space="preserve"> i cili duhet të ketë </w:t>
      </w:r>
      <w:r w:rsidR="004D2554" w:rsidRPr="00795957">
        <w:rPr>
          <w:rFonts w:eastAsia="Calibri"/>
          <w:sz w:val="22"/>
          <w:szCs w:val="22"/>
          <w:lang w:val="sq-AL" w:eastAsia="en-US"/>
        </w:rPr>
        <w:t>qasje</w:t>
      </w:r>
      <w:r w:rsidRPr="00795957">
        <w:rPr>
          <w:rFonts w:eastAsia="Calibri"/>
          <w:sz w:val="22"/>
          <w:szCs w:val="22"/>
          <w:lang w:val="sq-AL" w:eastAsia="en-US"/>
        </w:rPr>
        <w:t xml:space="preserve"> në të dhënat </w:t>
      </w:r>
      <w:r w:rsidR="004D2554" w:rsidRPr="00795957">
        <w:rPr>
          <w:rFonts w:eastAsia="Calibri"/>
          <w:sz w:val="22"/>
          <w:szCs w:val="22"/>
          <w:lang w:val="sq-AL" w:eastAsia="en-US"/>
        </w:rPr>
        <w:t xml:space="preserve">vetëm </w:t>
      </w:r>
      <w:r w:rsidRPr="00795957">
        <w:rPr>
          <w:rFonts w:eastAsia="Calibri"/>
          <w:sz w:val="22"/>
          <w:szCs w:val="22"/>
          <w:lang w:val="sq-AL" w:eastAsia="en-US"/>
        </w:rPr>
        <w:t>për performancën, menaxhimin dhe monitorimin e kontratës ose grantit.</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i/>
          <w:sz w:val="22"/>
          <w:szCs w:val="22"/>
          <w:u w:val="single"/>
          <w:lang w:eastAsia="en-US"/>
        </w:rPr>
        <w:t>Trans</w:t>
      </w:r>
      <w:r w:rsidR="00B023B9" w:rsidRPr="00795957">
        <w:rPr>
          <w:rFonts w:eastAsia="Calibri"/>
          <w:i/>
          <w:sz w:val="22"/>
          <w:szCs w:val="22"/>
          <w:u w:val="single"/>
          <w:lang w:eastAsia="en-US"/>
        </w:rPr>
        <w:t>ferimi i të dhënave personale tek</w:t>
      </w:r>
      <w:r w:rsidRPr="00795957">
        <w:rPr>
          <w:rFonts w:eastAsia="Calibri"/>
          <w:i/>
          <w:sz w:val="22"/>
          <w:szCs w:val="22"/>
          <w:u w:val="single"/>
          <w:lang w:eastAsia="en-US"/>
        </w:rPr>
        <w:t xml:space="preserve"> vendet e treta</w:t>
      </w:r>
      <w:r w:rsidRPr="00795957">
        <w:rPr>
          <w:rFonts w:eastAsia="Calibri"/>
          <w:sz w:val="22"/>
          <w:szCs w:val="22"/>
          <w:lang w:val="sq-AL" w:eastAsia="en-US"/>
        </w:rPr>
        <w:t>:</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Transferimet e të dhënave personale jashtë BE-së ose ZEE-së ka</w:t>
      </w:r>
      <w:r w:rsidR="00ED5AEB" w:rsidRPr="00795957">
        <w:rPr>
          <w:rFonts w:eastAsia="Calibri"/>
          <w:sz w:val="22"/>
          <w:szCs w:val="22"/>
          <w:lang w:val="sq-AL" w:eastAsia="en-US"/>
        </w:rPr>
        <w:t>në</w:t>
      </w:r>
      <w:r w:rsidRPr="00795957">
        <w:rPr>
          <w:rFonts w:eastAsia="Calibri"/>
          <w:sz w:val="22"/>
          <w:szCs w:val="22"/>
          <w:lang w:val="sq-AL" w:eastAsia="en-US"/>
        </w:rPr>
        <w:t xml:space="preserve"> të ngjarë të ndodhin në kontekstin e procedurave të dhënies/zbatimit të kontratës nën menaxhim të drejtpërdrejtë, në mënyrë që Komisioni të kryejë detyrat e tij dhe të përmbushë detyrimet e tij sipas legjislacionit në fuqi dhe marrëveshje</w:t>
      </w:r>
      <w:r w:rsidR="00ED5AEB" w:rsidRPr="00795957">
        <w:rPr>
          <w:rFonts w:eastAsia="Calibri"/>
          <w:sz w:val="22"/>
          <w:szCs w:val="22"/>
          <w:lang w:val="sq-AL" w:eastAsia="en-US"/>
        </w:rPr>
        <w:t>t</w:t>
      </w:r>
      <w:r w:rsidRPr="00795957">
        <w:rPr>
          <w:rFonts w:eastAsia="Calibri"/>
          <w:sz w:val="22"/>
          <w:szCs w:val="22"/>
          <w:lang w:val="sq-AL" w:eastAsia="en-US"/>
        </w:rPr>
        <w:t xml:space="preserve"> financuese me vendet partnere. Transferimet e mun</w:t>
      </w:r>
      <w:r w:rsidR="00ED5AEB" w:rsidRPr="00795957">
        <w:rPr>
          <w:rFonts w:eastAsia="Calibri"/>
          <w:sz w:val="22"/>
          <w:szCs w:val="22"/>
          <w:lang w:val="sq-AL" w:eastAsia="en-US"/>
        </w:rPr>
        <w:t>dshme të të dhënave personale tek</w:t>
      </w:r>
      <w:r w:rsidRPr="00795957">
        <w:rPr>
          <w:rFonts w:eastAsia="Calibri"/>
          <w:sz w:val="22"/>
          <w:szCs w:val="22"/>
          <w:lang w:val="sq-AL" w:eastAsia="en-US"/>
        </w:rPr>
        <w:t xml:space="preserve"> vendet partnere bëhen në bazë të derogimeve të përcaktuara në nenin 50(1)(d) të Rregullores (BE) 2018/1725.</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Mund të ndodhin transferime në vende me të cilat Komisioni ka nënshkruar një marrëveshje financimi për të përshkruar zbatimin e veprimeve në territorin sovran të vendit partner dhe për të siguruar pronësinë e rezultateve të ndihmës zhvillimore.</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Në veçanti, kontrolluesi mund të transferojë të dhënat tuaja personale te</w:t>
      </w:r>
      <w:r w:rsidR="00ED5AEB" w:rsidRPr="00795957">
        <w:rPr>
          <w:rFonts w:eastAsia="Calibri"/>
          <w:sz w:val="22"/>
          <w:szCs w:val="22"/>
          <w:lang w:val="sq-AL" w:eastAsia="en-US"/>
        </w:rPr>
        <w:t>k</w:t>
      </w:r>
      <w:r w:rsidRPr="00795957">
        <w:rPr>
          <w:rFonts w:eastAsia="Calibri"/>
          <w:sz w:val="22"/>
          <w:szCs w:val="22"/>
          <w:lang w:val="sq-AL" w:eastAsia="en-US"/>
        </w:rPr>
        <w:t xml:space="preserve"> marrësit e mëposhtëm në një vend të tretë në përputhje me Rregulloren (BE) 2018/1725:</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 Autoritetet e vendit partner që veprojnë si bashkëbisedues të stafit të Komisionit dhe/ose ofruesve </w:t>
      </w:r>
      <w:r w:rsidR="00ED5AEB" w:rsidRPr="00795957">
        <w:rPr>
          <w:rFonts w:eastAsia="Calibri"/>
          <w:sz w:val="22"/>
          <w:szCs w:val="22"/>
          <w:lang w:val="sq-AL" w:eastAsia="en-US"/>
        </w:rPr>
        <w:t xml:space="preserve">intra muros </w:t>
      </w:r>
      <w:r w:rsidRPr="00795957">
        <w:rPr>
          <w:rFonts w:eastAsia="Calibri"/>
          <w:sz w:val="22"/>
          <w:szCs w:val="22"/>
          <w:lang w:val="sq-AL" w:eastAsia="en-US"/>
        </w:rPr>
        <w:t xml:space="preserve">të shërbimeve si në </w:t>
      </w:r>
      <w:r w:rsidR="00DD60FF" w:rsidRPr="00795957">
        <w:rPr>
          <w:rFonts w:eastAsia="Calibri"/>
          <w:sz w:val="22"/>
          <w:szCs w:val="22"/>
          <w:lang w:val="sq-AL" w:eastAsia="en-US"/>
        </w:rPr>
        <w:t>selinë</w:t>
      </w:r>
      <w:r w:rsidR="00ED5AEB" w:rsidRPr="00795957">
        <w:rPr>
          <w:rFonts w:eastAsia="Calibri"/>
          <w:sz w:val="22"/>
          <w:szCs w:val="22"/>
          <w:lang w:val="sq-AL" w:eastAsia="en-US"/>
        </w:rPr>
        <w:t xml:space="preserve"> kryesor</w:t>
      </w:r>
      <w:r w:rsidR="00DD60FF" w:rsidRPr="00795957">
        <w:rPr>
          <w:rFonts w:eastAsia="Calibri"/>
          <w:sz w:val="22"/>
          <w:szCs w:val="22"/>
          <w:lang w:val="sq-AL" w:eastAsia="en-US"/>
        </w:rPr>
        <w:t>e</w:t>
      </w:r>
      <w:r w:rsidR="00ED5AEB" w:rsidRPr="00795957">
        <w:rPr>
          <w:rFonts w:eastAsia="Calibri"/>
          <w:sz w:val="22"/>
          <w:szCs w:val="22"/>
          <w:lang w:val="sq-AL" w:eastAsia="en-US"/>
        </w:rPr>
        <w:t xml:space="preserve"> </w:t>
      </w:r>
      <w:r w:rsidRPr="00795957">
        <w:rPr>
          <w:rFonts w:eastAsia="Calibri"/>
          <w:sz w:val="22"/>
          <w:szCs w:val="22"/>
          <w:lang w:val="sq-AL" w:eastAsia="en-US"/>
        </w:rPr>
        <w:t>ashtu edhe në EUDEL të përfshirë në procedurat e prokurimit/dhënies së granteve dhe/ose zbatimin e kontratës.</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Autoritetet e vendit partner (dmth</w:t>
      </w:r>
      <w:r w:rsidR="00ED5AEB" w:rsidRPr="00795957">
        <w:rPr>
          <w:rFonts w:eastAsia="Calibri"/>
          <w:sz w:val="22"/>
          <w:szCs w:val="22"/>
          <w:lang w:val="sq-AL" w:eastAsia="en-US"/>
        </w:rPr>
        <w:t xml:space="preserve"> </w:t>
      </w:r>
      <w:r w:rsidRPr="00795957">
        <w:rPr>
          <w:rFonts w:eastAsia="Calibri"/>
          <w:sz w:val="22"/>
          <w:szCs w:val="22"/>
          <w:lang w:val="sq-AL" w:eastAsia="en-US"/>
        </w:rPr>
        <w:t>përfaqësues</w:t>
      </w:r>
      <w:r w:rsidR="00ED5AEB" w:rsidRPr="00795957">
        <w:rPr>
          <w:rFonts w:eastAsia="Calibri"/>
          <w:sz w:val="22"/>
          <w:szCs w:val="22"/>
          <w:lang w:val="sq-AL" w:eastAsia="en-US"/>
        </w:rPr>
        <w:t>ve</w:t>
      </w:r>
      <w:r w:rsidRPr="00795957">
        <w:rPr>
          <w:rFonts w:eastAsia="Calibri"/>
          <w:sz w:val="22"/>
          <w:szCs w:val="22"/>
          <w:lang w:val="sq-AL" w:eastAsia="en-US"/>
        </w:rPr>
        <w:t xml:space="preserve"> </w:t>
      </w:r>
      <w:r w:rsidR="00ED5AEB" w:rsidRPr="00795957">
        <w:rPr>
          <w:rFonts w:eastAsia="Calibri"/>
          <w:sz w:val="22"/>
          <w:szCs w:val="22"/>
          <w:lang w:val="sq-AL" w:eastAsia="en-US"/>
        </w:rPr>
        <w:t>të</w:t>
      </w:r>
      <w:r w:rsidRPr="00795957">
        <w:rPr>
          <w:rFonts w:eastAsia="Calibri"/>
          <w:sz w:val="22"/>
          <w:szCs w:val="22"/>
          <w:lang w:val="sq-AL" w:eastAsia="en-US"/>
        </w:rPr>
        <w:t xml:space="preserve"> atyre vendeve si vëzhgues në komi</w:t>
      </w:r>
      <w:r w:rsidR="00ED5AEB" w:rsidRPr="00795957">
        <w:rPr>
          <w:rFonts w:eastAsia="Calibri"/>
          <w:sz w:val="22"/>
          <w:szCs w:val="22"/>
          <w:lang w:val="sq-AL" w:eastAsia="en-US"/>
        </w:rPr>
        <w:t xml:space="preserve">sionet </w:t>
      </w:r>
      <w:r w:rsidRPr="00795957">
        <w:rPr>
          <w:rFonts w:eastAsia="Calibri"/>
          <w:sz w:val="22"/>
          <w:szCs w:val="22"/>
          <w:lang w:val="sq-AL" w:eastAsia="en-US"/>
        </w:rPr>
        <w:t xml:space="preserve">e vlerësimit): Një përfaqësues i vendit partner mund të marrë pjesë, sipas rastit, ose si vlerësues me </w:t>
      </w:r>
      <w:r w:rsidR="00E63DF5" w:rsidRPr="00795957">
        <w:rPr>
          <w:rFonts w:eastAsia="Calibri"/>
          <w:sz w:val="22"/>
          <w:szCs w:val="22"/>
          <w:lang w:val="sq-AL" w:eastAsia="en-US"/>
        </w:rPr>
        <w:t xml:space="preserve">të drejtë </w:t>
      </w:r>
      <w:r w:rsidRPr="00795957">
        <w:rPr>
          <w:rFonts w:eastAsia="Calibri"/>
          <w:sz w:val="22"/>
          <w:szCs w:val="22"/>
          <w:lang w:val="sq-AL" w:eastAsia="en-US"/>
        </w:rPr>
        <w:t>vot</w:t>
      </w:r>
      <w:r w:rsidR="00E63DF5" w:rsidRPr="00795957">
        <w:rPr>
          <w:rFonts w:eastAsia="Calibri"/>
          <w:sz w:val="22"/>
          <w:szCs w:val="22"/>
          <w:lang w:val="sq-AL" w:eastAsia="en-US"/>
        </w:rPr>
        <w:t xml:space="preserve">e </w:t>
      </w:r>
      <w:r w:rsidRPr="00795957">
        <w:rPr>
          <w:rFonts w:eastAsia="Calibri"/>
          <w:sz w:val="22"/>
          <w:szCs w:val="22"/>
          <w:lang w:val="sq-AL" w:eastAsia="en-US"/>
        </w:rPr>
        <w:t>ose si vëzhgues pa të drejtë v</w:t>
      </w:r>
      <w:r w:rsidR="00E63DF5" w:rsidRPr="00795957">
        <w:rPr>
          <w:rFonts w:eastAsia="Calibri"/>
          <w:sz w:val="22"/>
          <w:szCs w:val="22"/>
          <w:lang w:val="sq-AL" w:eastAsia="en-US"/>
        </w:rPr>
        <w:t>ote, në përputhje me nenin 150(</w:t>
      </w:r>
      <w:r w:rsidRPr="00795957">
        <w:rPr>
          <w:rFonts w:eastAsia="Calibri"/>
          <w:sz w:val="22"/>
          <w:szCs w:val="22"/>
          <w:lang w:val="sq-AL" w:eastAsia="en-US"/>
        </w:rPr>
        <w:t xml:space="preserve">2) të Rregullores </w:t>
      </w:r>
      <w:r w:rsidR="00E63DF5" w:rsidRPr="00795957">
        <w:rPr>
          <w:rFonts w:eastAsia="Calibri"/>
          <w:sz w:val="22"/>
          <w:szCs w:val="22"/>
          <w:lang w:val="sq-AL" w:eastAsia="en-US"/>
        </w:rPr>
        <w:t>për financa</w:t>
      </w:r>
      <w:r w:rsidRPr="00795957">
        <w:rPr>
          <w:rFonts w:eastAsia="Calibri"/>
          <w:sz w:val="22"/>
          <w:szCs w:val="22"/>
          <w:lang w:val="sq-AL" w:eastAsia="en-US"/>
        </w:rPr>
        <w:t>.</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 Autoritetet e vendit partner, kur një përfaqësues i këtyre vendeve nuk merr pjesë në komisionin e vlerësimit, që vendi partner të ushtrojë të drejtat dhe detyrimet e tij sipas marrëveshjes së financimit (nenet 20 dhe 21 të kushteve të përgjithshme të marrëveshjes së financimit). Komisioni ndan </w:t>
      </w:r>
      <w:r w:rsidR="00DE22E9" w:rsidRPr="00795957">
        <w:rPr>
          <w:rFonts w:eastAsia="Calibri"/>
          <w:sz w:val="22"/>
          <w:szCs w:val="22"/>
          <w:lang w:val="sq-AL" w:eastAsia="en-US"/>
        </w:rPr>
        <w:t xml:space="preserve">me vendin partner </w:t>
      </w:r>
      <w:r w:rsidRPr="00795957">
        <w:rPr>
          <w:rFonts w:eastAsia="Calibri"/>
          <w:sz w:val="22"/>
          <w:szCs w:val="22"/>
          <w:lang w:val="sq-AL" w:eastAsia="en-US"/>
        </w:rPr>
        <w:t>të dhënat personale të tenderit të suksesshëm/ekspertit të propozuar (dhe në rast se procedura dështon, të ofertuesit të dytë më të mirë), në mënyrë që ky i fundit të ushtrojë të drejtat dhe detyrimet e tij sipas marrëveshjes së financimit. Komisioni</w:t>
      </w:r>
      <w:r w:rsidR="001110CC" w:rsidRPr="00795957">
        <w:rPr>
          <w:rFonts w:eastAsia="Calibri"/>
          <w:sz w:val="22"/>
          <w:szCs w:val="22"/>
          <w:lang w:val="sq-AL" w:eastAsia="en-US"/>
        </w:rPr>
        <w:t>,</w:t>
      </w:r>
      <w:r w:rsidRPr="00795957">
        <w:rPr>
          <w:rFonts w:eastAsia="Calibri"/>
          <w:sz w:val="22"/>
          <w:szCs w:val="22"/>
          <w:lang w:val="sq-AL" w:eastAsia="en-US"/>
        </w:rPr>
        <w:t xml:space="preserve"> duke vepruar si lehtësues</w:t>
      </w:r>
      <w:r w:rsidR="001110CC" w:rsidRPr="00795957">
        <w:rPr>
          <w:rFonts w:eastAsia="Calibri"/>
          <w:sz w:val="22"/>
          <w:szCs w:val="22"/>
          <w:lang w:val="sq-AL" w:eastAsia="en-US"/>
        </w:rPr>
        <w:t>,</w:t>
      </w:r>
      <w:r w:rsidRPr="00795957">
        <w:rPr>
          <w:rFonts w:eastAsia="Calibri"/>
          <w:sz w:val="22"/>
          <w:szCs w:val="22"/>
          <w:lang w:val="sq-AL" w:eastAsia="en-US"/>
        </w:rPr>
        <w:t xml:space="preserve"> i transmeton të dhënat </w:t>
      </w:r>
      <w:r w:rsidR="001110CC" w:rsidRPr="00795957">
        <w:rPr>
          <w:rFonts w:eastAsia="Calibri"/>
          <w:sz w:val="22"/>
          <w:szCs w:val="22"/>
          <w:lang w:val="sq-AL" w:eastAsia="en-US"/>
        </w:rPr>
        <w:t xml:space="preserve">tek </w:t>
      </w:r>
      <w:r w:rsidRPr="00795957">
        <w:rPr>
          <w:rFonts w:eastAsia="Calibri"/>
          <w:sz w:val="22"/>
          <w:szCs w:val="22"/>
          <w:lang w:val="sq-AL" w:eastAsia="en-US"/>
        </w:rPr>
        <w:t xml:space="preserve">vendi partner duke </w:t>
      </w:r>
      <w:r w:rsidR="001110CC" w:rsidRPr="00795957">
        <w:rPr>
          <w:rFonts w:eastAsia="Calibri"/>
          <w:sz w:val="22"/>
          <w:szCs w:val="22"/>
          <w:lang w:val="sq-AL" w:eastAsia="en-US"/>
        </w:rPr>
        <w:t xml:space="preserve">ia mundësuar </w:t>
      </w:r>
      <w:r w:rsidRPr="00795957">
        <w:rPr>
          <w:rFonts w:eastAsia="Calibri"/>
          <w:sz w:val="22"/>
          <w:szCs w:val="22"/>
          <w:lang w:val="sq-AL" w:eastAsia="en-US"/>
        </w:rPr>
        <w:t>vazhd</w:t>
      </w:r>
      <w:r w:rsidR="001110CC" w:rsidRPr="00795957">
        <w:rPr>
          <w:rFonts w:eastAsia="Calibri"/>
          <w:sz w:val="22"/>
          <w:szCs w:val="22"/>
          <w:lang w:val="sq-AL" w:eastAsia="en-US"/>
        </w:rPr>
        <w:t xml:space="preserve">imin me </w:t>
      </w:r>
      <w:r w:rsidRPr="00795957">
        <w:rPr>
          <w:rFonts w:eastAsia="Calibri"/>
          <w:sz w:val="22"/>
          <w:szCs w:val="22"/>
          <w:lang w:val="sq-AL" w:eastAsia="en-US"/>
        </w:rPr>
        <w:t xml:space="preserve">lëshimin e vizave, aplikimin e </w:t>
      </w:r>
      <w:r w:rsidR="00DE22E9" w:rsidRPr="00795957">
        <w:rPr>
          <w:rFonts w:eastAsia="Calibri"/>
          <w:sz w:val="22"/>
          <w:szCs w:val="22"/>
          <w:lang w:val="sq-AL" w:eastAsia="en-US"/>
        </w:rPr>
        <w:t>lirimeve</w:t>
      </w:r>
      <w:r w:rsidRPr="00795957">
        <w:rPr>
          <w:rFonts w:eastAsia="Calibri"/>
          <w:sz w:val="22"/>
          <w:szCs w:val="22"/>
          <w:lang w:val="sq-AL" w:eastAsia="en-US"/>
        </w:rPr>
        <w:t xml:space="preserve"> nga taksat dhe lejimin e importit të sendeve personale dhe shtëpiake gjatë zbatimit të kontratës.</w:t>
      </w:r>
    </w:p>
    <w:p w:rsidR="00001AFC" w:rsidRPr="00795957" w:rsidRDefault="00001AFC" w:rsidP="00001AFC">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 Autoritetet e vendit partner kur Komisioni </w:t>
      </w:r>
      <w:r w:rsidR="001110CC" w:rsidRPr="00795957">
        <w:rPr>
          <w:rFonts w:eastAsia="Calibri"/>
          <w:sz w:val="22"/>
          <w:szCs w:val="22"/>
          <w:lang w:val="sq-AL" w:eastAsia="en-US"/>
        </w:rPr>
        <w:t>i</w:t>
      </w:r>
      <w:r w:rsidRPr="00795957">
        <w:rPr>
          <w:rFonts w:eastAsia="Calibri"/>
          <w:sz w:val="22"/>
          <w:szCs w:val="22"/>
          <w:lang w:val="sq-AL" w:eastAsia="en-US"/>
        </w:rPr>
        <w:t xml:space="preserve"> njofton kët</w:t>
      </w:r>
      <w:r w:rsidR="001110CC" w:rsidRPr="00795957">
        <w:rPr>
          <w:rFonts w:eastAsia="Calibri"/>
          <w:sz w:val="22"/>
          <w:szCs w:val="22"/>
          <w:lang w:val="sq-AL" w:eastAsia="en-US"/>
        </w:rPr>
        <w:t>a</w:t>
      </w:r>
      <w:r w:rsidRPr="00795957">
        <w:rPr>
          <w:rFonts w:eastAsia="Calibri"/>
          <w:sz w:val="22"/>
          <w:szCs w:val="22"/>
          <w:lang w:val="sq-AL" w:eastAsia="en-US"/>
        </w:rPr>
        <w:t xml:space="preserve"> të fundit për zëvendësimin e nënkontraktorëve/ekspertëve kyç të propozuar nga kontraktori gjatë zbatimit të kontratës;</w:t>
      </w:r>
    </w:p>
    <w:p w:rsidR="0074469B" w:rsidRPr="00795957" w:rsidRDefault="00001AFC" w:rsidP="0074469B">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Vlerësuesit në vlerësimet e granteve dhe ekspertët e jashtëm në vlerësimet e tenderëve (të cilët nuk janë përfaqësues të vendeve partnere) që marrin pjesë në komi</w:t>
      </w:r>
      <w:r w:rsidR="0091692C" w:rsidRPr="00795957">
        <w:rPr>
          <w:rFonts w:eastAsia="Calibri"/>
          <w:sz w:val="22"/>
          <w:szCs w:val="22"/>
          <w:lang w:val="sq-AL" w:eastAsia="en-US"/>
        </w:rPr>
        <w:t xml:space="preserve">sione </w:t>
      </w:r>
      <w:r w:rsidRPr="00795957">
        <w:rPr>
          <w:rFonts w:eastAsia="Calibri"/>
          <w:sz w:val="22"/>
          <w:szCs w:val="22"/>
          <w:lang w:val="sq-AL" w:eastAsia="en-US"/>
        </w:rPr>
        <w:t xml:space="preserve">në përputhje me nenet </w:t>
      </w:r>
      <w:r w:rsidRPr="00795957">
        <w:rPr>
          <w:rFonts w:eastAsia="Calibri"/>
          <w:sz w:val="22"/>
          <w:szCs w:val="22"/>
          <w:lang w:val="sq-AL" w:eastAsia="en-US"/>
        </w:rPr>
        <w:lastRenderedPageBreak/>
        <w:t xml:space="preserve">150(3) dhe 237 të Rregullores </w:t>
      </w:r>
      <w:r w:rsidR="0091692C" w:rsidRPr="00795957">
        <w:rPr>
          <w:rFonts w:eastAsia="Calibri"/>
          <w:sz w:val="22"/>
          <w:szCs w:val="22"/>
          <w:lang w:val="sq-AL" w:eastAsia="en-US"/>
        </w:rPr>
        <w:t>për financa</w:t>
      </w:r>
      <w:r w:rsidRPr="00795957">
        <w:rPr>
          <w:rFonts w:eastAsia="Calibri"/>
          <w:sz w:val="22"/>
          <w:szCs w:val="22"/>
          <w:lang w:val="sq-AL" w:eastAsia="en-US"/>
        </w:rPr>
        <w:t xml:space="preserve">. Ekspertët </w:t>
      </w:r>
      <w:r w:rsidR="003F03E5" w:rsidRPr="00795957">
        <w:rPr>
          <w:rFonts w:eastAsia="Calibri"/>
          <w:sz w:val="22"/>
          <w:szCs w:val="22"/>
          <w:lang w:val="sq-AL" w:eastAsia="en-US"/>
        </w:rPr>
        <w:t>e jashtëm dhe vlerësuesit</w:t>
      </w:r>
      <w:r w:rsidRPr="00795957">
        <w:rPr>
          <w:rFonts w:eastAsia="Calibri"/>
          <w:sz w:val="22"/>
          <w:szCs w:val="22"/>
          <w:lang w:val="sq-AL" w:eastAsia="en-US"/>
        </w:rPr>
        <w:t xml:space="preserve"> </w:t>
      </w:r>
      <w:r w:rsidR="003F03E5" w:rsidRPr="00795957">
        <w:rPr>
          <w:rFonts w:eastAsia="Calibri"/>
          <w:sz w:val="22"/>
          <w:szCs w:val="22"/>
          <w:lang w:val="sq-AL" w:eastAsia="en-US"/>
        </w:rPr>
        <w:t>për</w:t>
      </w:r>
      <w:r w:rsidRPr="00795957">
        <w:rPr>
          <w:rFonts w:eastAsia="Calibri"/>
          <w:sz w:val="22"/>
          <w:szCs w:val="22"/>
          <w:lang w:val="sq-AL" w:eastAsia="en-US"/>
        </w:rPr>
        <w:t>zgjidhen duke përdorur procedurat për kontratat e shërbim</w:t>
      </w:r>
      <w:r w:rsidR="003F03E5" w:rsidRPr="00795957">
        <w:rPr>
          <w:rFonts w:eastAsia="Calibri"/>
          <w:sz w:val="22"/>
          <w:szCs w:val="22"/>
          <w:lang w:val="sq-AL" w:eastAsia="en-US"/>
        </w:rPr>
        <w:t>eve</w:t>
      </w:r>
      <w:r w:rsidRPr="00795957">
        <w:rPr>
          <w:rFonts w:eastAsia="Calibri"/>
          <w:sz w:val="22"/>
          <w:szCs w:val="22"/>
          <w:lang w:val="sq-AL" w:eastAsia="en-US"/>
        </w:rPr>
        <w:t xml:space="preserve"> dhe janë të detyruar nga klauzolat e mbrojtjes së të dhënave që </w:t>
      </w:r>
      <w:r w:rsidR="003F03E5" w:rsidRPr="00795957">
        <w:rPr>
          <w:rFonts w:eastAsia="Calibri"/>
          <w:sz w:val="22"/>
          <w:szCs w:val="22"/>
          <w:lang w:val="sq-AL" w:eastAsia="en-US"/>
        </w:rPr>
        <w:t>gjenden në kontrata. Ata nuk e përfaqësojnë vendin partner</w:t>
      </w:r>
      <w:r w:rsidR="0074469B" w:rsidRPr="00795957">
        <w:rPr>
          <w:rFonts w:eastAsia="Calibri"/>
          <w:sz w:val="22"/>
          <w:szCs w:val="22"/>
          <w:lang w:val="sq-AL" w:eastAsia="en-US"/>
        </w:rPr>
        <w:t>.</w:t>
      </w:r>
    </w:p>
    <w:p w:rsidR="006A0538" w:rsidRPr="00795957" w:rsidRDefault="006A0538" w:rsidP="006A0538">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Të gjithë personat e përfshirë në proceset e vlerësimit, duke përfshirë anëtarët e komisionit vlerësues, qofshin ata me </w:t>
      </w:r>
      <w:r w:rsidR="00BA1CD2" w:rsidRPr="00795957">
        <w:rPr>
          <w:rFonts w:eastAsia="Calibri"/>
          <w:sz w:val="22"/>
          <w:szCs w:val="22"/>
          <w:lang w:val="sq-AL" w:eastAsia="en-US"/>
        </w:rPr>
        <w:t xml:space="preserve">apo pa </w:t>
      </w:r>
      <w:r w:rsidRPr="00795957">
        <w:rPr>
          <w:rFonts w:eastAsia="Calibri"/>
          <w:sz w:val="22"/>
          <w:szCs w:val="22"/>
          <w:lang w:val="sq-AL" w:eastAsia="en-US"/>
        </w:rPr>
        <w:t>të drejtë vote, dhe çdo vëzhgues nënshkruajnë një deklaratë të paanshmërisë dhe konfidencialitetit, e cila përmban një klauzolë për mbrojtjen e të dhënave.</w:t>
      </w:r>
    </w:p>
    <w:p w:rsidR="006A0538" w:rsidRPr="00795957" w:rsidRDefault="006A0538" w:rsidP="006A0538">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Vendi partner është i </w:t>
      </w:r>
      <w:r w:rsidR="00BA1CD2" w:rsidRPr="00795957">
        <w:rPr>
          <w:rFonts w:eastAsia="Calibri"/>
          <w:sz w:val="22"/>
          <w:szCs w:val="22"/>
          <w:lang w:val="sq-AL" w:eastAsia="en-US"/>
        </w:rPr>
        <w:t xml:space="preserve">obliguar me </w:t>
      </w:r>
      <w:r w:rsidRPr="00795957">
        <w:rPr>
          <w:rFonts w:eastAsia="Calibri"/>
          <w:sz w:val="22"/>
          <w:szCs w:val="22"/>
          <w:lang w:val="sq-AL" w:eastAsia="en-US"/>
        </w:rPr>
        <w:t>klauzol</w:t>
      </w:r>
      <w:r w:rsidR="00BA1CD2" w:rsidRPr="00795957">
        <w:rPr>
          <w:rFonts w:eastAsia="Calibri"/>
          <w:sz w:val="22"/>
          <w:szCs w:val="22"/>
          <w:lang w:val="sq-AL" w:eastAsia="en-US"/>
        </w:rPr>
        <w:t>ën</w:t>
      </w:r>
      <w:r w:rsidRPr="00795957">
        <w:rPr>
          <w:rFonts w:eastAsia="Calibri"/>
          <w:sz w:val="22"/>
          <w:szCs w:val="22"/>
          <w:lang w:val="sq-AL" w:eastAsia="en-US"/>
        </w:rPr>
        <w:t xml:space="preserve"> për mbrojtjen e të dhënave personale dhe </w:t>
      </w:r>
      <w:r w:rsidR="00BA1CD2" w:rsidRPr="00795957">
        <w:rPr>
          <w:rFonts w:eastAsia="Calibri"/>
          <w:sz w:val="22"/>
          <w:szCs w:val="22"/>
          <w:lang w:val="sq-AL" w:eastAsia="en-US"/>
        </w:rPr>
        <w:t>me</w:t>
      </w:r>
      <w:r w:rsidRPr="00795957">
        <w:rPr>
          <w:rFonts w:eastAsia="Calibri"/>
          <w:sz w:val="22"/>
          <w:szCs w:val="22"/>
          <w:lang w:val="sq-AL" w:eastAsia="en-US"/>
        </w:rPr>
        <w:t xml:space="preserve"> një detyrim konfidencialiteti në përputhje me nen</w:t>
      </w:r>
      <w:r w:rsidR="004C0C48" w:rsidRPr="00795957">
        <w:rPr>
          <w:rFonts w:eastAsia="Calibri"/>
          <w:sz w:val="22"/>
          <w:szCs w:val="22"/>
          <w:lang w:val="sq-AL" w:eastAsia="en-US"/>
        </w:rPr>
        <w:t>et</w:t>
      </w:r>
      <w:r w:rsidRPr="00795957">
        <w:rPr>
          <w:rFonts w:eastAsia="Calibri"/>
          <w:sz w:val="22"/>
          <w:szCs w:val="22"/>
          <w:lang w:val="sq-AL" w:eastAsia="en-US"/>
        </w:rPr>
        <w:t xml:space="preserve"> 1(7) dhe 22 të kushteve të përgjithshme të marrëveshjes së financimit.</w:t>
      </w:r>
    </w:p>
    <w:p w:rsidR="006A0538" w:rsidRPr="00795957" w:rsidRDefault="006A0538" w:rsidP="006A0538">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Kur </w:t>
      </w:r>
      <w:r w:rsidR="008453C2" w:rsidRPr="00795957">
        <w:rPr>
          <w:rFonts w:eastAsia="Calibri"/>
          <w:sz w:val="22"/>
          <w:szCs w:val="22"/>
          <w:lang w:val="sq-AL" w:eastAsia="en-US"/>
        </w:rPr>
        <w:t>operacioni</w:t>
      </w:r>
      <w:r w:rsidRPr="00795957">
        <w:rPr>
          <w:rFonts w:eastAsia="Calibri"/>
          <w:sz w:val="22"/>
          <w:szCs w:val="22"/>
          <w:lang w:val="sq-AL" w:eastAsia="en-US"/>
        </w:rPr>
        <w:t xml:space="preserve"> zbatohet nën menaxhim indirekt nga vendi partner, </w:t>
      </w:r>
      <w:r w:rsidR="00AE12F4" w:rsidRPr="00795957">
        <w:rPr>
          <w:rFonts w:eastAsia="Calibri"/>
          <w:sz w:val="22"/>
          <w:szCs w:val="22"/>
          <w:lang w:val="sq-AL" w:eastAsia="en-US"/>
        </w:rPr>
        <w:t xml:space="preserve">Komisioni </w:t>
      </w:r>
      <w:r w:rsidRPr="00795957">
        <w:rPr>
          <w:rFonts w:eastAsia="Calibri"/>
          <w:sz w:val="22"/>
          <w:szCs w:val="22"/>
          <w:lang w:val="sq-AL" w:eastAsia="en-US"/>
        </w:rPr>
        <w:t xml:space="preserve">nuk </w:t>
      </w:r>
      <w:r w:rsidR="00C01455" w:rsidRPr="00795957">
        <w:rPr>
          <w:rFonts w:eastAsia="Calibri"/>
          <w:sz w:val="22"/>
          <w:szCs w:val="22"/>
          <w:lang w:val="sq-AL" w:eastAsia="en-US"/>
        </w:rPr>
        <w:t xml:space="preserve">u </w:t>
      </w:r>
      <w:r w:rsidRPr="00795957">
        <w:rPr>
          <w:rFonts w:eastAsia="Calibri"/>
          <w:sz w:val="22"/>
          <w:szCs w:val="22"/>
          <w:lang w:val="sq-AL" w:eastAsia="en-US"/>
        </w:rPr>
        <w:t xml:space="preserve">vë në dispozicion </w:t>
      </w:r>
      <w:r w:rsidR="00AE12F4" w:rsidRPr="00795957">
        <w:rPr>
          <w:rFonts w:eastAsia="Calibri"/>
          <w:sz w:val="22"/>
          <w:szCs w:val="22"/>
          <w:lang w:val="sq-AL" w:eastAsia="en-US"/>
        </w:rPr>
        <w:t xml:space="preserve">vendeve anëtare </w:t>
      </w:r>
      <w:r w:rsidRPr="00795957">
        <w:rPr>
          <w:rFonts w:eastAsia="Calibri"/>
          <w:sz w:val="22"/>
          <w:szCs w:val="22"/>
          <w:lang w:val="sq-AL" w:eastAsia="en-US"/>
        </w:rPr>
        <w:t>të dhëna personale, përveç të dhënave personale të stafit të Komisionit</w:t>
      </w:r>
      <w:r w:rsidR="00C01455" w:rsidRPr="00795957">
        <w:rPr>
          <w:rFonts w:eastAsia="Calibri"/>
          <w:sz w:val="22"/>
          <w:szCs w:val="22"/>
          <w:lang w:val="sq-AL" w:eastAsia="en-US"/>
        </w:rPr>
        <w:t>.</w:t>
      </w:r>
      <w:r w:rsidRPr="00795957">
        <w:rPr>
          <w:rFonts w:eastAsia="Calibri"/>
          <w:sz w:val="22"/>
          <w:szCs w:val="22"/>
          <w:lang w:val="sq-AL" w:eastAsia="en-US"/>
        </w:rPr>
        <w:t xml:space="preserve"> Të dhënat personale të stafit të Komisionit të vën</w:t>
      </w:r>
      <w:r w:rsidR="005A6787" w:rsidRPr="00795957">
        <w:rPr>
          <w:rFonts w:eastAsia="Calibri"/>
          <w:sz w:val="22"/>
          <w:szCs w:val="22"/>
          <w:lang w:val="sq-AL" w:eastAsia="en-US"/>
        </w:rPr>
        <w:t>a</w:t>
      </w:r>
      <w:r w:rsidRPr="00795957">
        <w:rPr>
          <w:rFonts w:eastAsia="Calibri"/>
          <w:sz w:val="22"/>
          <w:szCs w:val="22"/>
          <w:lang w:val="sq-AL" w:eastAsia="en-US"/>
        </w:rPr>
        <w:t xml:space="preserve"> në dispozicion të autoriteteve të vendit të tretë janë shumë të kufizuara dhe të nevojshme </w:t>
      </w:r>
      <w:r w:rsidR="00AE12F4" w:rsidRPr="00795957">
        <w:rPr>
          <w:rFonts w:eastAsia="Calibri"/>
          <w:sz w:val="22"/>
          <w:szCs w:val="22"/>
          <w:lang w:val="sq-AL" w:eastAsia="en-US"/>
        </w:rPr>
        <w:t xml:space="preserve">vetëm </w:t>
      </w:r>
      <w:r w:rsidRPr="00795957">
        <w:rPr>
          <w:rFonts w:eastAsia="Calibri"/>
          <w:sz w:val="22"/>
          <w:szCs w:val="22"/>
          <w:lang w:val="sq-AL" w:eastAsia="en-US"/>
        </w:rPr>
        <w:t xml:space="preserve">për të mundësuar komunikimin (emrat dhe nënshkrimet e </w:t>
      </w:r>
      <w:r w:rsidR="005A6787" w:rsidRPr="00795957">
        <w:rPr>
          <w:rFonts w:eastAsia="Calibri"/>
          <w:sz w:val="22"/>
          <w:szCs w:val="22"/>
          <w:lang w:val="sq-AL" w:eastAsia="en-US"/>
        </w:rPr>
        <w:t xml:space="preserve">zyrtarëve </w:t>
      </w:r>
      <w:r w:rsidRPr="00795957">
        <w:rPr>
          <w:rFonts w:eastAsia="Calibri"/>
          <w:sz w:val="22"/>
          <w:szCs w:val="22"/>
          <w:lang w:val="sq-AL" w:eastAsia="en-US"/>
        </w:rPr>
        <w:t>autorizues, emrat dhe detajet e kontaktit të stafit të Komisionit dhe/ose çdo ofrues</w:t>
      </w:r>
      <w:r w:rsidR="005A6787" w:rsidRPr="00795957">
        <w:rPr>
          <w:rFonts w:eastAsia="Calibri"/>
          <w:sz w:val="22"/>
          <w:szCs w:val="22"/>
          <w:lang w:val="sq-AL" w:eastAsia="en-US"/>
        </w:rPr>
        <w:t>i</w:t>
      </w:r>
      <w:r w:rsidRPr="00795957">
        <w:rPr>
          <w:rFonts w:eastAsia="Calibri"/>
          <w:sz w:val="22"/>
          <w:szCs w:val="22"/>
          <w:lang w:val="sq-AL" w:eastAsia="en-US"/>
        </w:rPr>
        <w:t xml:space="preserve"> </w:t>
      </w:r>
      <w:r w:rsidR="005A6787" w:rsidRPr="00795957">
        <w:rPr>
          <w:rFonts w:eastAsia="Calibri"/>
          <w:sz w:val="22"/>
          <w:szCs w:val="22"/>
          <w:lang w:val="sq-AL" w:eastAsia="en-US"/>
        </w:rPr>
        <w:t>intra</w:t>
      </w:r>
      <w:r w:rsidRPr="00795957">
        <w:rPr>
          <w:rFonts w:eastAsia="Calibri"/>
          <w:sz w:val="22"/>
          <w:szCs w:val="22"/>
          <w:lang w:val="sq-AL" w:eastAsia="en-US"/>
        </w:rPr>
        <w:t xml:space="preserve"> muros </w:t>
      </w:r>
      <w:r w:rsidR="005A6787" w:rsidRPr="00795957">
        <w:rPr>
          <w:rFonts w:eastAsia="Calibri"/>
          <w:sz w:val="22"/>
          <w:szCs w:val="22"/>
          <w:lang w:val="sq-AL" w:eastAsia="en-US"/>
        </w:rPr>
        <w:t xml:space="preserve">të shërbimeve </w:t>
      </w:r>
      <w:r w:rsidRPr="00795957">
        <w:rPr>
          <w:rFonts w:eastAsia="Calibri"/>
          <w:sz w:val="22"/>
          <w:szCs w:val="22"/>
          <w:lang w:val="sq-AL" w:eastAsia="en-US"/>
        </w:rPr>
        <w:t>që vepro</w:t>
      </w:r>
      <w:r w:rsidR="005A6787" w:rsidRPr="00795957">
        <w:rPr>
          <w:rFonts w:eastAsia="Calibri"/>
          <w:sz w:val="22"/>
          <w:szCs w:val="22"/>
          <w:lang w:val="sq-AL" w:eastAsia="en-US"/>
        </w:rPr>
        <w:t>j</w:t>
      </w:r>
      <w:r w:rsidRPr="00795957">
        <w:rPr>
          <w:rFonts w:eastAsia="Calibri"/>
          <w:sz w:val="22"/>
          <w:szCs w:val="22"/>
          <w:lang w:val="sq-AL" w:eastAsia="en-US"/>
        </w:rPr>
        <w:t>n</w:t>
      </w:r>
      <w:r w:rsidR="005A6787" w:rsidRPr="00795957">
        <w:rPr>
          <w:rFonts w:eastAsia="Calibri"/>
          <w:sz w:val="22"/>
          <w:szCs w:val="22"/>
          <w:lang w:val="sq-AL" w:eastAsia="en-US"/>
        </w:rPr>
        <w:t>ë</w:t>
      </w:r>
      <w:r w:rsidRPr="00795957">
        <w:rPr>
          <w:rFonts w:eastAsia="Calibri"/>
          <w:sz w:val="22"/>
          <w:szCs w:val="22"/>
          <w:lang w:val="sq-AL" w:eastAsia="en-US"/>
        </w:rPr>
        <w:t xml:space="preserve"> si pika kontakti të përfaqësuesve të vendeve partnere dhe/ose të përfshirë në procedurat e dhënies/zbatimit të kontratës).</w:t>
      </w:r>
    </w:p>
    <w:p w:rsidR="006A0538" w:rsidRPr="00795957" w:rsidRDefault="006A0538" w:rsidP="006A0538">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 xml:space="preserve">Nga ana tjetër, </w:t>
      </w:r>
      <w:r w:rsidR="00826846" w:rsidRPr="00795957">
        <w:rPr>
          <w:rFonts w:eastAsia="Calibri"/>
          <w:sz w:val="22"/>
          <w:szCs w:val="22"/>
          <w:lang w:val="sq-AL" w:eastAsia="en-US"/>
        </w:rPr>
        <w:t>tek</w:t>
      </w:r>
      <w:r w:rsidRPr="00795957">
        <w:rPr>
          <w:rFonts w:eastAsia="Calibri"/>
          <w:sz w:val="22"/>
          <w:szCs w:val="22"/>
          <w:lang w:val="sq-AL" w:eastAsia="en-US"/>
        </w:rPr>
        <w:t xml:space="preserve"> menaxhimi indirekt, autoriteti kontraktor i vendit partner i vë në dispozicion Komisionit të dhënat personale që ka mbledhur për t'i lejuar Komisionit të ushtrojë kompetencat e tij mbikëqyrëse.</w:t>
      </w:r>
    </w:p>
    <w:p w:rsidR="006A0538" w:rsidRPr="00795957" w:rsidRDefault="006A0538" w:rsidP="006A0538">
      <w:pPr>
        <w:pStyle w:val="BodyText2"/>
        <w:tabs>
          <w:tab w:val="left" w:pos="0"/>
          <w:tab w:val="left" w:pos="630"/>
        </w:tabs>
        <w:spacing w:before="120" w:after="120"/>
        <w:rPr>
          <w:rFonts w:eastAsia="Calibri"/>
          <w:sz w:val="22"/>
          <w:szCs w:val="22"/>
          <w:lang w:val="sq-AL" w:eastAsia="en-US"/>
        </w:rPr>
      </w:pPr>
      <w:r w:rsidRPr="00795957">
        <w:rPr>
          <w:rFonts w:eastAsia="Calibri"/>
          <w:sz w:val="22"/>
          <w:szCs w:val="22"/>
          <w:lang w:val="sq-AL" w:eastAsia="en-US"/>
        </w:rPr>
        <w:t>Ju lutemi vini re se në përputhje me nenin 3(13) të Rregullores (BE) 2018/1725, autoritetet publike (p.sh. Gjykata e Audit</w:t>
      </w:r>
      <w:r w:rsidR="00826846" w:rsidRPr="00795957">
        <w:rPr>
          <w:rFonts w:eastAsia="Calibri"/>
          <w:sz w:val="22"/>
          <w:szCs w:val="22"/>
          <w:lang w:val="sq-AL" w:eastAsia="en-US"/>
        </w:rPr>
        <w:t>orëve</w:t>
      </w:r>
      <w:r w:rsidRPr="00795957">
        <w:rPr>
          <w:rFonts w:eastAsia="Calibri"/>
          <w:sz w:val="22"/>
          <w:szCs w:val="22"/>
          <w:lang w:val="sq-AL" w:eastAsia="en-US"/>
        </w:rPr>
        <w:t xml:space="preserve">, Gjykata e Drejtësisë </w:t>
      </w:r>
      <w:r w:rsidR="00826846" w:rsidRPr="00795957">
        <w:rPr>
          <w:rFonts w:eastAsia="Calibri"/>
          <w:sz w:val="22"/>
          <w:szCs w:val="22"/>
          <w:lang w:val="sq-AL" w:eastAsia="en-US"/>
        </w:rPr>
        <w:t>e</w:t>
      </w:r>
      <w:r w:rsidRPr="00795957">
        <w:rPr>
          <w:rFonts w:eastAsia="Calibri"/>
          <w:sz w:val="22"/>
          <w:szCs w:val="22"/>
          <w:lang w:val="sq-AL" w:eastAsia="en-US"/>
        </w:rPr>
        <w:t xml:space="preserve"> BE-së) të cilat mund të marrin të dhëna personale në kuad</w:t>
      </w:r>
      <w:r w:rsidR="002B2AB3" w:rsidRPr="00795957">
        <w:rPr>
          <w:rFonts w:eastAsia="Calibri"/>
          <w:sz w:val="22"/>
          <w:szCs w:val="22"/>
          <w:lang w:val="sq-AL" w:eastAsia="en-US"/>
        </w:rPr>
        <w:t>ër të</w:t>
      </w:r>
      <w:r w:rsidRPr="00795957">
        <w:rPr>
          <w:rFonts w:eastAsia="Calibri"/>
          <w:sz w:val="22"/>
          <w:szCs w:val="22"/>
          <w:lang w:val="sq-AL" w:eastAsia="en-US"/>
        </w:rPr>
        <w:t xml:space="preserve"> </w:t>
      </w:r>
      <w:r w:rsidR="000E0984" w:rsidRPr="00795957">
        <w:rPr>
          <w:rFonts w:eastAsia="Calibri"/>
          <w:sz w:val="22"/>
          <w:szCs w:val="22"/>
          <w:lang w:val="sq-AL" w:eastAsia="en-US"/>
        </w:rPr>
        <w:t>ndo</w:t>
      </w:r>
      <w:r w:rsidRPr="00795957">
        <w:rPr>
          <w:rFonts w:eastAsia="Calibri"/>
          <w:sz w:val="22"/>
          <w:szCs w:val="22"/>
          <w:lang w:val="sq-AL" w:eastAsia="en-US"/>
        </w:rPr>
        <w:t xml:space="preserve">një </w:t>
      </w:r>
      <w:r w:rsidR="000E0984" w:rsidRPr="00795957">
        <w:rPr>
          <w:rFonts w:eastAsia="Calibri"/>
          <w:sz w:val="22"/>
          <w:szCs w:val="22"/>
          <w:lang w:val="sq-AL" w:eastAsia="en-US"/>
        </w:rPr>
        <w:t xml:space="preserve">kërkimi </w:t>
      </w:r>
      <w:r w:rsidRPr="00795957">
        <w:rPr>
          <w:rFonts w:eastAsia="Calibri"/>
          <w:sz w:val="22"/>
          <w:szCs w:val="22"/>
          <w:lang w:val="sq-AL" w:eastAsia="en-US"/>
        </w:rPr>
        <w:t xml:space="preserve">të veçantë në përputhje me </w:t>
      </w:r>
      <w:r w:rsidR="000E0984" w:rsidRPr="00795957">
        <w:rPr>
          <w:rFonts w:eastAsia="Calibri"/>
          <w:sz w:val="22"/>
          <w:szCs w:val="22"/>
          <w:lang w:val="sq-AL" w:eastAsia="en-US"/>
        </w:rPr>
        <w:t xml:space="preserve">ligjin e Bashkimit Evropian apo të shtetit anëtar </w:t>
      </w:r>
      <w:r w:rsidRPr="00795957">
        <w:rPr>
          <w:rFonts w:eastAsia="Calibri"/>
          <w:sz w:val="22"/>
          <w:szCs w:val="22"/>
          <w:lang w:val="sq-AL" w:eastAsia="en-US"/>
        </w:rPr>
        <w:t>nuk do të konsiderohe</w:t>
      </w:r>
      <w:r w:rsidR="000E0984" w:rsidRPr="00795957">
        <w:rPr>
          <w:rFonts w:eastAsia="Calibri"/>
          <w:sz w:val="22"/>
          <w:szCs w:val="22"/>
          <w:lang w:val="sq-AL" w:eastAsia="en-US"/>
        </w:rPr>
        <w:t>n</w:t>
      </w:r>
      <w:r w:rsidRPr="00795957">
        <w:rPr>
          <w:rFonts w:eastAsia="Calibri"/>
          <w:sz w:val="22"/>
          <w:szCs w:val="22"/>
          <w:lang w:val="sq-AL" w:eastAsia="en-US"/>
        </w:rPr>
        <w:t xml:space="preserve"> si marrës</w:t>
      </w:r>
      <w:r w:rsidR="000E0984" w:rsidRPr="00795957">
        <w:rPr>
          <w:rFonts w:eastAsia="Calibri"/>
          <w:sz w:val="22"/>
          <w:szCs w:val="22"/>
          <w:lang w:val="sq-AL" w:eastAsia="en-US"/>
        </w:rPr>
        <w:t>e të të dhënave</w:t>
      </w:r>
      <w:r w:rsidRPr="00795957">
        <w:rPr>
          <w:rFonts w:eastAsia="Calibri"/>
          <w:sz w:val="22"/>
          <w:szCs w:val="22"/>
          <w:lang w:val="sq-AL" w:eastAsia="en-US"/>
        </w:rPr>
        <w:t>. Përpunimi i këtyre të dhënave nga këto autoritete publike duhet të jetë në përputhje me rregullat e zbatueshme të mbrojtjes së të dhënave sipas qëllimeve të përpunimit.</w:t>
      </w:r>
    </w:p>
    <w:p w:rsidR="006B6CEE" w:rsidRPr="00795957" w:rsidRDefault="006A0538" w:rsidP="0074469B">
      <w:pPr>
        <w:pStyle w:val="BodyText2"/>
        <w:tabs>
          <w:tab w:val="left" w:pos="0"/>
          <w:tab w:val="left" w:pos="630"/>
        </w:tabs>
        <w:spacing w:before="120" w:after="120"/>
        <w:rPr>
          <w:sz w:val="22"/>
          <w:szCs w:val="22"/>
          <w:lang w:val="sq-AL"/>
        </w:rPr>
      </w:pPr>
      <w:r w:rsidRPr="00795957">
        <w:rPr>
          <w:rFonts w:eastAsia="Calibri"/>
          <w:sz w:val="22"/>
          <w:szCs w:val="22"/>
          <w:lang w:val="sq-AL" w:eastAsia="en-US"/>
        </w:rPr>
        <w:t>Informacioni që mbledhim nuk do t'i jepet asnjë pale të tretë, përveç në masën dhe për qëllimin që mund të na kërkohet me ligj.</w:t>
      </w:r>
      <w:r w:rsidR="006B6CEE" w:rsidRPr="00795957">
        <w:rPr>
          <w:rFonts w:eastAsia="Calibri"/>
          <w:i/>
          <w:sz w:val="22"/>
          <w:szCs w:val="22"/>
          <w:lang w:val="sq-AL" w:eastAsia="en-US"/>
        </w:rPr>
        <w:t xml:space="preserve"> </w:t>
      </w:r>
    </w:p>
    <w:p w:rsidR="00DC15F1" w:rsidRPr="00795957" w:rsidRDefault="00660D2E"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Cilat janë të drejtat tuaja dhe si mund t’i ushtro</w:t>
      </w:r>
      <w:r w:rsidR="0018458D" w:rsidRPr="00795957">
        <w:rPr>
          <w:rFonts w:eastAsia="Calibri"/>
          <w:b/>
          <w:sz w:val="22"/>
          <w:szCs w:val="22"/>
          <w:u w:val="single"/>
          <w:lang w:val="sq-AL" w:eastAsia="en-US"/>
        </w:rPr>
        <w:t>ni</w:t>
      </w:r>
      <w:r w:rsidRPr="00795957">
        <w:rPr>
          <w:rFonts w:eastAsia="Calibri"/>
          <w:b/>
          <w:sz w:val="22"/>
          <w:szCs w:val="22"/>
          <w:u w:val="single"/>
          <w:lang w:val="sq-AL" w:eastAsia="en-US"/>
        </w:rPr>
        <w:t xml:space="preserve"> ato?</w:t>
      </w:r>
    </w:p>
    <w:p w:rsidR="0074469B" w:rsidRPr="00795957" w:rsidRDefault="00935BC8" w:rsidP="0074469B">
      <w:pPr>
        <w:spacing w:after="0"/>
        <w:rPr>
          <w:rFonts w:eastAsia="Calibri"/>
          <w:sz w:val="22"/>
          <w:szCs w:val="22"/>
          <w:lang w:val="sq-AL" w:eastAsia="en-US"/>
        </w:rPr>
      </w:pPr>
      <w:r w:rsidRPr="00795957">
        <w:rPr>
          <w:rFonts w:eastAsia="Calibri"/>
          <w:sz w:val="22"/>
          <w:szCs w:val="22"/>
          <w:lang w:val="sq-AL" w:eastAsia="en-US"/>
        </w:rPr>
        <w:t xml:space="preserve">Ju keni të drejta specifike si ‘subjekt i të dhënave’ nën Kapitullin </w:t>
      </w:r>
      <w:r w:rsidR="0074469B" w:rsidRPr="00795957">
        <w:rPr>
          <w:rFonts w:eastAsia="Calibri"/>
          <w:sz w:val="22"/>
          <w:szCs w:val="22"/>
          <w:lang w:val="sq-AL" w:eastAsia="en-US"/>
        </w:rPr>
        <w:t>III (</w:t>
      </w:r>
      <w:r w:rsidRPr="00795957">
        <w:rPr>
          <w:rFonts w:eastAsia="Calibri"/>
          <w:sz w:val="22"/>
          <w:szCs w:val="22"/>
          <w:lang w:val="sq-AL" w:eastAsia="en-US"/>
        </w:rPr>
        <w:t xml:space="preserve">nenet </w:t>
      </w:r>
      <w:r w:rsidR="0074469B" w:rsidRPr="00795957">
        <w:rPr>
          <w:rFonts w:eastAsia="Calibri"/>
          <w:sz w:val="22"/>
          <w:szCs w:val="22"/>
          <w:lang w:val="sq-AL" w:eastAsia="en-US"/>
        </w:rPr>
        <w:t xml:space="preserve">14-25) </w:t>
      </w:r>
      <w:r w:rsidRPr="00795957">
        <w:rPr>
          <w:rFonts w:eastAsia="Calibri"/>
          <w:sz w:val="22"/>
          <w:szCs w:val="22"/>
          <w:lang w:val="sq-AL" w:eastAsia="en-US"/>
        </w:rPr>
        <w:t xml:space="preserve">të </w:t>
      </w:r>
      <w:r w:rsidR="0018458D" w:rsidRPr="00795957">
        <w:rPr>
          <w:rFonts w:eastAsia="Calibri"/>
          <w:sz w:val="22"/>
          <w:szCs w:val="22"/>
          <w:lang w:val="sq-AL" w:eastAsia="en-US"/>
        </w:rPr>
        <w:t xml:space="preserve">Rregullores </w:t>
      </w:r>
      <w:r w:rsidRPr="00795957">
        <w:rPr>
          <w:rFonts w:eastAsia="Calibri"/>
          <w:sz w:val="22"/>
          <w:szCs w:val="22"/>
          <w:lang w:val="sq-AL" w:eastAsia="en-US"/>
        </w:rPr>
        <w:t xml:space="preserve">(BE) </w:t>
      </w:r>
      <w:r w:rsidR="0074469B" w:rsidRPr="00795957">
        <w:rPr>
          <w:rFonts w:eastAsia="Calibri"/>
          <w:sz w:val="22"/>
          <w:szCs w:val="22"/>
          <w:lang w:val="sq-AL" w:eastAsia="en-US"/>
        </w:rPr>
        <w:t xml:space="preserve">2018/1725, </w:t>
      </w:r>
      <w:r w:rsidRPr="00795957">
        <w:rPr>
          <w:rFonts w:eastAsia="Calibri"/>
          <w:sz w:val="22"/>
          <w:szCs w:val="22"/>
          <w:lang w:val="sq-AL" w:eastAsia="en-US"/>
        </w:rPr>
        <w:t xml:space="preserve">në </w:t>
      </w:r>
      <w:r w:rsidR="00B023B9" w:rsidRPr="00795957">
        <w:rPr>
          <w:rFonts w:eastAsia="Calibri"/>
          <w:sz w:val="22"/>
          <w:szCs w:val="22"/>
          <w:lang w:val="sq-AL" w:eastAsia="en-US"/>
        </w:rPr>
        <w:t>veçanti</w:t>
      </w:r>
      <w:r w:rsidRPr="00795957">
        <w:rPr>
          <w:rFonts w:eastAsia="Calibri"/>
          <w:sz w:val="22"/>
          <w:szCs w:val="22"/>
          <w:lang w:val="sq-AL" w:eastAsia="en-US"/>
        </w:rPr>
        <w:t xml:space="preserve"> të drejtën për qasje në të dhënat tuaja personale dhe korrigjimin e tyre në rast se ato janë të pasakta apo të mangëta. Aty ku është e aplikueshme, ju keni të drejtë të fshini të dhënat tuaja personale, të kufizoni përpunimin e të dhënave tuaja personale, të kundërshtoni përpunimin dhe të drejtën për bartjen e të dhënave</w:t>
      </w:r>
      <w:r w:rsidR="0074469B" w:rsidRPr="00795957">
        <w:rPr>
          <w:rFonts w:eastAsia="Calibri"/>
          <w:sz w:val="22"/>
          <w:szCs w:val="22"/>
          <w:lang w:val="sq-AL" w:eastAsia="en-US"/>
        </w:rPr>
        <w:t>.</w:t>
      </w:r>
    </w:p>
    <w:p w:rsidR="0074469B" w:rsidRPr="00795957" w:rsidRDefault="0074469B" w:rsidP="0074469B">
      <w:pPr>
        <w:spacing w:after="0"/>
        <w:rPr>
          <w:rFonts w:eastAsia="Calibri"/>
          <w:i/>
          <w:sz w:val="22"/>
          <w:szCs w:val="22"/>
          <w:lang w:val="sq-AL" w:eastAsia="en-US"/>
        </w:rPr>
      </w:pPr>
    </w:p>
    <w:p w:rsidR="0074469B" w:rsidRPr="00795957" w:rsidRDefault="00935BC8" w:rsidP="0074469B">
      <w:pPr>
        <w:spacing w:after="0"/>
        <w:rPr>
          <w:rFonts w:eastAsia="Calibri"/>
          <w:sz w:val="22"/>
          <w:szCs w:val="22"/>
          <w:lang w:val="sq-AL" w:eastAsia="en-US"/>
        </w:rPr>
      </w:pPr>
      <w:r w:rsidRPr="00795957">
        <w:rPr>
          <w:rFonts w:eastAsia="Calibri"/>
          <w:sz w:val="22"/>
          <w:szCs w:val="22"/>
          <w:lang w:val="sq-AL" w:eastAsia="en-US"/>
        </w:rPr>
        <w:t xml:space="preserve">Ju keni të drejtë të kundërshtoni përpunimin e të dhënave tuaja personale, i cili kryhet në mënyrë të ligjshme sipas nenit </w:t>
      </w:r>
      <w:r w:rsidR="0074469B" w:rsidRPr="00795957">
        <w:rPr>
          <w:rFonts w:eastAsia="Calibri"/>
          <w:sz w:val="22"/>
          <w:szCs w:val="22"/>
          <w:lang w:val="sq-AL" w:eastAsia="en-US"/>
        </w:rPr>
        <w:t xml:space="preserve">5(1)(a) </w:t>
      </w:r>
      <w:r w:rsidRPr="00795957">
        <w:rPr>
          <w:rFonts w:eastAsia="Calibri"/>
          <w:sz w:val="22"/>
          <w:szCs w:val="22"/>
          <w:lang w:val="sq-AL" w:eastAsia="en-US"/>
        </w:rPr>
        <w:t>për arsye që lidhen me situatën tuaj të posaçme</w:t>
      </w:r>
      <w:r w:rsidR="0074469B" w:rsidRPr="00795957">
        <w:rPr>
          <w:rFonts w:eastAsia="Calibri"/>
          <w:sz w:val="22"/>
          <w:szCs w:val="22"/>
          <w:lang w:val="sq-AL" w:eastAsia="en-US"/>
        </w:rPr>
        <w:t xml:space="preserve">. </w:t>
      </w:r>
    </w:p>
    <w:p w:rsidR="0074469B" w:rsidRPr="00795957" w:rsidRDefault="0074469B" w:rsidP="0074469B">
      <w:pPr>
        <w:spacing w:after="0"/>
        <w:rPr>
          <w:rFonts w:eastAsia="Calibri"/>
          <w:sz w:val="22"/>
          <w:szCs w:val="22"/>
          <w:lang w:val="sq-AL" w:eastAsia="en-US"/>
        </w:rPr>
      </w:pPr>
    </w:p>
    <w:p w:rsidR="0074469B" w:rsidRPr="00795957" w:rsidRDefault="00935BC8" w:rsidP="0074469B">
      <w:pPr>
        <w:autoSpaceDE w:val="0"/>
        <w:autoSpaceDN w:val="0"/>
        <w:adjustRightInd w:val="0"/>
        <w:rPr>
          <w:rFonts w:eastAsia="Calibri"/>
          <w:sz w:val="22"/>
          <w:szCs w:val="22"/>
          <w:lang w:val="sq-AL" w:eastAsia="en-US"/>
        </w:rPr>
      </w:pPr>
      <w:r w:rsidRPr="00795957">
        <w:rPr>
          <w:rFonts w:eastAsia="Calibri"/>
          <w:sz w:val="22"/>
          <w:szCs w:val="22"/>
          <w:lang w:val="sq-AL" w:eastAsia="en-US"/>
        </w:rPr>
        <w:t xml:space="preserve">Ju mund t’i ushtroni të drejtat tuaja duke kontaktuar Kontrolluesin e të dhënave, apo në rast të konfliktit, Zyrtarin për mbrojtjen e të dhënave. Nëse është e nevojshme, ju po ashtu mund t’i drejtoheni </w:t>
      </w:r>
      <w:r w:rsidR="00B023B9" w:rsidRPr="00795957">
        <w:rPr>
          <w:rFonts w:eastAsia="Calibri"/>
          <w:sz w:val="22"/>
          <w:szCs w:val="22"/>
          <w:lang w:val="sq-AL" w:eastAsia="en-US"/>
        </w:rPr>
        <w:t>Mbikëqyrësit</w:t>
      </w:r>
      <w:r w:rsidRPr="00795957">
        <w:rPr>
          <w:rFonts w:eastAsia="Calibri"/>
          <w:sz w:val="22"/>
          <w:szCs w:val="22"/>
          <w:lang w:val="sq-AL" w:eastAsia="en-US"/>
        </w:rPr>
        <w:t xml:space="preserve"> evropian për mbrojtjen e të dhënave. Informatat kontaktuese të tyre gjenden nën titullin 9 më poshtë</w:t>
      </w:r>
      <w:r w:rsidR="0074469B" w:rsidRPr="00795957">
        <w:rPr>
          <w:rFonts w:eastAsia="Calibri"/>
          <w:sz w:val="22"/>
          <w:szCs w:val="22"/>
          <w:lang w:val="sq-AL" w:eastAsia="en-US"/>
        </w:rPr>
        <w:t xml:space="preserve">. </w:t>
      </w:r>
    </w:p>
    <w:p w:rsidR="0074469B" w:rsidRPr="00795957" w:rsidRDefault="00EA32E9" w:rsidP="0074469B">
      <w:pPr>
        <w:autoSpaceDE w:val="0"/>
        <w:autoSpaceDN w:val="0"/>
        <w:adjustRightInd w:val="0"/>
        <w:rPr>
          <w:rFonts w:eastAsia="Calibri"/>
          <w:sz w:val="22"/>
          <w:szCs w:val="22"/>
          <w:lang w:val="sq-AL" w:eastAsia="en-US"/>
        </w:rPr>
      </w:pPr>
      <w:r w:rsidRPr="00795957">
        <w:rPr>
          <w:rFonts w:eastAsia="Calibri"/>
          <w:sz w:val="22"/>
          <w:szCs w:val="22"/>
          <w:lang w:val="sq-AL" w:eastAsia="en-US"/>
        </w:rPr>
        <w:t>Kur ju dëshironi t’i ushtroni të drejtat tuaja në kontekstin e një apo më shumë operacione</w:t>
      </w:r>
      <w:r w:rsidR="0018458D" w:rsidRPr="00795957">
        <w:rPr>
          <w:rFonts w:eastAsia="Calibri"/>
          <w:sz w:val="22"/>
          <w:szCs w:val="22"/>
          <w:lang w:val="sq-AL" w:eastAsia="en-US"/>
        </w:rPr>
        <w:t>ve</w:t>
      </w:r>
      <w:r w:rsidRPr="00795957">
        <w:rPr>
          <w:rFonts w:eastAsia="Calibri"/>
          <w:sz w:val="22"/>
          <w:szCs w:val="22"/>
          <w:lang w:val="sq-AL" w:eastAsia="en-US"/>
        </w:rPr>
        <w:t xml:space="preserve"> specifike të përpunimit, ju lutem që në kërkesën tuaj të jepni përshkrimin e tyre (pra numrin referent të regjistrit të tyre </w:t>
      </w:r>
      <w:r w:rsidR="00B023B9" w:rsidRPr="00795957">
        <w:rPr>
          <w:rFonts w:eastAsia="Calibri"/>
          <w:sz w:val="22"/>
          <w:szCs w:val="22"/>
          <w:lang w:val="sq-AL" w:eastAsia="en-US"/>
        </w:rPr>
        <w:t>siç</w:t>
      </w:r>
      <w:r w:rsidRPr="00795957">
        <w:rPr>
          <w:rFonts w:eastAsia="Calibri"/>
          <w:sz w:val="22"/>
          <w:szCs w:val="22"/>
          <w:lang w:val="sq-AL" w:eastAsia="en-US"/>
        </w:rPr>
        <w:t xml:space="preserve"> specifikohet nën titullin 10 më poshtë)</w:t>
      </w:r>
      <w:r w:rsidR="0074469B" w:rsidRPr="00795957">
        <w:rPr>
          <w:rFonts w:eastAsia="Cambria"/>
          <w:sz w:val="22"/>
          <w:szCs w:val="22"/>
          <w:lang w:val="sq-AL" w:eastAsia="fr-FR"/>
        </w:rPr>
        <w:t>.</w:t>
      </w:r>
    </w:p>
    <w:p w:rsidR="006B6CEE" w:rsidRPr="00795957" w:rsidRDefault="006B6CEE" w:rsidP="006B6CEE">
      <w:pPr>
        <w:autoSpaceDE w:val="0"/>
        <w:autoSpaceDN w:val="0"/>
        <w:adjustRightInd w:val="0"/>
        <w:spacing w:after="0"/>
        <w:rPr>
          <w:rFonts w:eastAsia="Cambria"/>
          <w:i/>
          <w:sz w:val="22"/>
          <w:szCs w:val="22"/>
          <w:lang w:val="sq-AL" w:eastAsia="en-US"/>
        </w:rPr>
      </w:pPr>
    </w:p>
    <w:p w:rsidR="00DC15F1" w:rsidRPr="00795957" w:rsidRDefault="0018458D" w:rsidP="00DC15F1">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Informatat për kontakt</w:t>
      </w:r>
    </w:p>
    <w:p w:rsidR="0074469B" w:rsidRPr="00795957" w:rsidRDefault="002C3B3C" w:rsidP="0074469B">
      <w:pPr>
        <w:pStyle w:val="ListParagraph"/>
        <w:keepNext/>
        <w:widowControl w:val="0"/>
        <w:numPr>
          <w:ilvl w:val="0"/>
          <w:numId w:val="22"/>
        </w:numPr>
        <w:rPr>
          <w:rFonts w:eastAsia="Calibri"/>
          <w:sz w:val="22"/>
          <w:szCs w:val="22"/>
          <w:lang w:val="sq-AL" w:eastAsia="en-US"/>
        </w:rPr>
      </w:pPr>
      <w:r w:rsidRPr="00795957">
        <w:rPr>
          <w:rFonts w:eastAsia="Calibri"/>
          <w:b/>
          <w:sz w:val="22"/>
          <w:szCs w:val="22"/>
          <w:lang w:val="sq-AL" w:eastAsia="en-US"/>
        </w:rPr>
        <w:t xml:space="preserve">Kontrolluesi i të dhënave </w:t>
      </w:r>
    </w:p>
    <w:p w:rsidR="0074469B" w:rsidRPr="00795957" w:rsidRDefault="002C3B3C" w:rsidP="0074469B">
      <w:pPr>
        <w:rPr>
          <w:sz w:val="22"/>
          <w:szCs w:val="22"/>
          <w:lang w:val="sq-AL"/>
        </w:rPr>
      </w:pPr>
      <w:r w:rsidRPr="00795957">
        <w:rPr>
          <w:rFonts w:eastAsia="Calibri"/>
          <w:sz w:val="22"/>
          <w:szCs w:val="22"/>
          <w:lang w:val="sq-AL" w:eastAsia="en-US"/>
        </w:rPr>
        <w:t xml:space="preserve">Nëse dëshironi t’i ushtroni të drejtat tuaja </w:t>
      </w:r>
      <w:r w:rsidR="00747E35" w:rsidRPr="00795957">
        <w:rPr>
          <w:rFonts w:eastAsia="Calibri"/>
          <w:sz w:val="22"/>
          <w:szCs w:val="22"/>
          <w:lang w:val="sq-AL" w:eastAsia="en-US"/>
        </w:rPr>
        <w:t>sipas</w:t>
      </w:r>
      <w:r w:rsidRPr="00795957">
        <w:rPr>
          <w:rFonts w:eastAsia="Calibri"/>
          <w:sz w:val="22"/>
          <w:szCs w:val="22"/>
          <w:lang w:val="sq-AL" w:eastAsia="en-US"/>
        </w:rPr>
        <w:t xml:space="preserve"> Rregullor</w:t>
      </w:r>
      <w:r w:rsidR="00747E35" w:rsidRPr="00795957">
        <w:rPr>
          <w:rFonts w:eastAsia="Calibri"/>
          <w:sz w:val="22"/>
          <w:szCs w:val="22"/>
          <w:lang w:val="sq-AL" w:eastAsia="en-US"/>
        </w:rPr>
        <w:t>es</w:t>
      </w:r>
      <w:r w:rsidRPr="00795957">
        <w:rPr>
          <w:rFonts w:eastAsia="Calibri"/>
          <w:sz w:val="22"/>
          <w:szCs w:val="22"/>
          <w:lang w:val="sq-AL" w:eastAsia="en-US"/>
        </w:rPr>
        <w:t xml:space="preserve"> </w:t>
      </w:r>
      <w:r w:rsidR="0074469B" w:rsidRPr="00795957">
        <w:rPr>
          <w:rFonts w:eastAsia="Calibri"/>
          <w:sz w:val="22"/>
          <w:szCs w:val="22"/>
          <w:lang w:val="sq-AL" w:eastAsia="en-US"/>
        </w:rPr>
        <w:t>(</w:t>
      </w:r>
      <w:r w:rsidRPr="00795957">
        <w:rPr>
          <w:rFonts w:eastAsia="Calibri"/>
          <w:sz w:val="22"/>
          <w:szCs w:val="22"/>
          <w:lang w:val="sq-AL" w:eastAsia="en-US"/>
        </w:rPr>
        <w:t>BE</w:t>
      </w:r>
      <w:r w:rsidR="0074469B" w:rsidRPr="00795957">
        <w:rPr>
          <w:rFonts w:eastAsia="Calibri"/>
          <w:sz w:val="22"/>
          <w:szCs w:val="22"/>
          <w:lang w:val="sq-AL" w:eastAsia="en-US"/>
        </w:rPr>
        <w:t xml:space="preserve">) 2018/1725, </w:t>
      </w:r>
      <w:r w:rsidRPr="00795957">
        <w:rPr>
          <w:rFonts w:eastAsia="Calibri"/>
          <w:sz w:val="22"/>
          <w:szCs w:val="22"/>
          <w:lang w:val="sq-AL" w:eastAsia="en-US"/>
        </w:rPr>
        <w:t xml:space="preserve">apo nëse keni komente, pyetje apo shqetësime, apo nëse dëshironi të paraqisni ankesa në lidhje me mbledhjen </w:t>
      </w:r>
      <w:r w:rsidRPr="00795957">
        <w:rPr>
          <w:rFonts w:eastAsia="Calibri"/>
          <w:sz w:val="22"/>
          <w:szCs w:val="22"/>
          <w:lang w:val="sq-AL" w:eastAsia="en-US"/>
        </w:rPr>
        <w:lastRenderedPageBreak/>
        <w:t>dhe përdorimin e të dhënave tuaja personale, jeni të lirë të kontaktoni kontrolluesin e të dhënave,</w:t>
      </w:r>
      <w:r w:rsidR="0074469B" w:rsidRPr="00795957">
        <w:rPr>
          <w:rFonts w:eastAsia="Calibri"/>
          <w:sz w:val="22"/>
          <w:szCs w:val="22"/>
          <w:lang w:val="sq-AL" w:eastAsia="en-US"/>
        </w:rPr>
        <w:t xml:space="preserve"> </w:t>
      </w:r>
      <w:r w:rsidR="0074469B" w:rsidRPr="00795957">
        <w:rPr>
          <w:sz w:val="22"/>
          <w:szCs w:val="22"/>
          <w:lang w:val="sq-AL"/>
        </w:rPr>
        <w:t>procurement@eulex-kosovo.eu.</w:t>
      </w:r>
    </w:p>
    <w:p w:rsidR="0074469B" w:rsidRPr="00795957" w:rsidRDefault="002C3B3C" w:rsidP="0074469B">
      <w:pPr>
        <w:pStyle w:val="ListParagraph"/>
        <w:keepNext/>
        <w:numPr>
          <w:ilvl w:val="0"/>
          <w:numId w:val="22"/>
        </w:numPr>
        <w:rPr>
          <w:rFonts w:eastAsia="Calibri"/>
          <w:sz w:val="22"/>
          <w:szCs w:val="22"/>
          <w:lang w:val="sq-AL" w:eastAsia="en-US"/>
        </w:rPr>
      </w:pPr>
      <w:r w:rsidRPr="00795957">
        <w:rPr>
          <w:rFonts w:eastAsia="Calibri"/>
          <w:b/>
          <w:sz w:val="22"/>
          <w:szCs w:val="22"/>
          <w:lang w:val="sq-AL" w:eastAsia="en-US"/>
        </w:rPr>
        <w:t xml:space="preserve">Zyrtari i Komisionit për mbrojtjen e të dhënave (ZMDh) </w:t>
      </w:r>
    </w:p>
    <w:p w:rsidR="0074469B" w:rsidRPr="00795957" w:rsidRDefault="002C3B3C" w:rsidP="0074469B">
      <w:pPr>
        <w:spacing w:after="0"/>
        <w:rPr>
          <w:rFonts w:eastAsia="Calibri"/>
          <w:sz w:val="22"/>
          <w:szCs w:val="22"/>
          <w:lang w:val="sq-AL" w:eastAsia="en-US"/>
        </w:rPr>
      </w:pPr>
      <w:r w:rsidRPr="00795957">
        <w:rPr>
          <w:rFonts w:eastAsia="Calibri"/>
          <w:sz w:val="22"/>
          <w:szCs w:val="22"/>
          <w:lang w:val="sq-AL" w:eastAsia="en-US"/>
        </w:rPr>
        <w:t xml:space="preserve">Ju mund të kontaktoni Zyrtarin për mbrojtjen e të dhënave </w:t>
      </w:r>
      <w:r w:rsidR="0074469B" w:rsidRPr="00795957">
        <w:rPr>
          <w:rFonts w:eastAsia="Calibri"/>
          <w:sz w:val="22"/>
          <w:szCs w:val="22"/>
          <w:lang w:val="sq-AL" w:eastAsia="en-US"/>
        </w:rPr>
        <w:t>(</w:t>
      </w:r>
      <w:hyperlink r:id="rId16" w:history="1">
        <w:r w:rsidR="0074469B" w:rsidRPr="00795957">
          <w:rPr>
            <w:rStyle w:val="Hyperlink"/>
            <w:rFonts w:eastAsia="Calibri"/>
            <w:color w:val="auto"/>
            <w:sz w:val="22"/>
            <w:szCs w:val="22"/>
            <w:lang w:val="sq-AL" w:eastAsia="en-US"/>
          </w:rPr>
          <w:t>DATA-PROTECTION-OFFICER@ec.europa.eu</w:t>
        </w:r>
      </w:hyperlink>
      <w:r w:rsidR="0074469B" w:rsidRPr="00795957">
        <w:rPr>
          <w:rFonts w:eastAsia="Calibri"/>
          <w:sz w:val="22"/>
          <w:szCs w:val="22"/>
          <w:u w:val="single"/>
          <w:lang w:val="sq-AL" w:eastAsia="en-US"/>
        </w:rPr>
        <w:t xml:space="preserve">) </w:t>
      </w:r>
      <w:r w:rsidRPr="00795957">
        <w:rPr>
          <w:rFonts w:eastAsia="Calibri"/>
          <w:sz w:val="22"/>
          <w:szCs w:val="22"/>
          <w:u w:val="single"/>
          <w:lang w:val="sq-AL" w:eastAsia="en-US"/>
        </w:rPr>
        <w:t xml:space="preserve">në lidhje me çështjet që kanë të bëjnë me mbrojtjen e të dhënave tuaja personale sipas Rregullores </w:t>
      </w:r>
      <w:r w:rsidR="0074469B" w:rsidRPr="00795957">
        <w:rPr>
          <w:rFonts w:eastAsia="Calibri"/>
          <w:sz w:val="22"/>
          <w:szCs w:val="22"/>
          <w:lang w:val="sq-AL" w:eastAsia="en-US"/>
        </w:rPr>
        <w:t>(</w:t>
      </w:r>
      <w:r w:rsidRPr="00795957">
        <w:rPr>
          <w:rFonts w:eastAsia="Calibri"/>
          <w:sz w:val="22"/>
          <w:szCs w:val="22"/>
          <w:lang w:val="sq-AL" w:eastAsia="en-US"/>
        </w:rPr>
        <w:t>BE)</w:t>
      </w:r>
      <w:r w:rsidR="0074469B" w:rsidRPr="00795957">
        <w:rPr>
          <w:rFonts w:eastAsia="Calibri"/>
          <w:sz w:val="22"/>
          <w:szCs w:val="22"/>
          <w:lang w:val="sq-AL" w:eastAsia="en-US"/>
        </w:rPr>
        <w:t xml:space="preserve"> 2018/1725. </w:t>
      </w:r>
      <w:r w:rsidRPr="00795957">
        <w:rPr>
          <w:rFonts w:eastAsia="Calibri"/>
          <w:sz w:val="22"/>
          <w:szCs w:val="22"/>
          <w:lang w:val="sq-AL" w:eastAsia="en-US"/>
        </w:rPr>
        <w:t xml:space="preserve">Ju po ashtu mund të kontaktoni Këshilltarin e Misionit për mbrojtjen e të dhënave (KMMDh) </w:t>
      </w:r>
      <w:r w:rsidR="0074469B" w:rsidRPr="00795957">
        <w:rPr>
          <w:sz w:val="22"/>
          <w:szCs w:val="22"/>
          <w:lang w:val="sq-AL" w:eastAsia="fr-FR"/>
        </w:rPr>
        <w:t xml:space="preserve">– </w:t>
      </w:r>
      <w:r w:rsidRPr="00795957">
        <w:rPr>
          <w:sz w:val="22"/>
          <w:szCs w:val="22"/>
          <w:lang w:val="sq-AL" w:eastAsia="fr-FR"/>
        </w:rPr>
        <w:t>Këshilltari ligjor –</w:t>
      </w:r>
      <w:r w:rsidR="0074469B" w:rsidRPr="00795957">
        <w:rPr>
          <w:sz w:val="22"/>
          <w:szCs w:val="22"/>
          <w:lang w:val="sq-AL" w:eastAsia="fr-FR"/>
        </w:rPr>
        <w:t xml:space="preserve"> </w:t>
      </w:r>
      <w:r w:rsidRPr="00795957">
        <w:rPr>
          <w:sz w:val="22"/>
          <w:szCs w:val="22"/>
          <w:lang w:val="sq-AL" w:eastAsia="fr-FR"/>
        </w:rPr>
        <w:t>në emailin funksional të Misionit</w:t>
      </w:r>
      <w:r w:rsidR="0074469B" w:rsidRPr="00795957">
        <w:rPr>
          <w:sz w:val="22"/>
          <w:szCs w:val="22"/>
          <w:lang w:val="sq-AL" w:eastAsia="fr-FR"/>
        </w:rPr>
        <w:t>:</w:t>
      </w:r>
      <w:r w:rsidR="0074469B" w:rsidRPr="00795957">
        <w:rPr>
          <w:rFonts w:ascii="Arial Narrow" w:hAnsi="Arial Narrow" w:cs="Arial"/>
          <w:sz w:val="22"/>
          <w:szCs w:val="22"/>
          <w:lang w:val="sq-AL"/>
        </w:rPr>
        <w:t xml:space="preserve"> </w:t>
      </w:r>
      <w:hyperlink r:id="rId17" w:history="1">
        <w:r w:rsidR="0074469B" w:rsidRPr="00795957">
          <w:rPr>
            <w:rStyle w:val="Hyperlink"/>
            <w:rFonts w:ascii="Arial Narrow" w:hAnsi="Arial Narrow"/>
            <w:b/>
            <w:color w:val="auto"/>
            <w:sz w:val="22"/>
            <w:szCs w:val="22"/>
            <w:lang w:val="sq-AL"/>
          </w:rPr>
          <w:t>MDPA@eulex-kosovo.eu</w:t>
        </w:r>
      </w:hyperlink>
    </w:p>
    <w:p w:rsidR="0074469B" w:rsidRPr="00795957" w:rsidRDefault="0074469B" w:rsidP="0074469B">
      <w:pPr>
        <w:spacing w:after="0"/>
        <w:rPr>
          <w:rFonts w:eastAsia="Calibri"/>
          <w:sz w:val="22"/>
          <w:szCs w:val="22"/>
          <w:lang w:val="sq-AL" w:eastAsia="en-US"/>
        </w:rPr>
      </w:pPr>
    </w:p>
    <w:p w:rsidR="0074469B" w:rsidRPr="00795957" w:rsidRDefault="002C3B3C" w:rsidP="0074469B">
      <w:pPr>
        <w:pStyle w:val="ListParagraph"/>
        <w:numPr>
          <w:ilvl w:val="0"/>
          <w:numId w:val="22"/>
        </w:numPr>
        <w:spacing w:after="0"/>
        <w:rPr>
          <w:rFonts w:eastAsia="Calibri"/>
          <w:b/>
          <w:sz w:val="22"/>
          <w:szCs w:val="22"/>
          <w:lang w:val="sq-AL" w:eastAsia="en-US"/>
        </w:rPr>
      </w:pPr>
      <w:r w:rsidRPr="00795957">
        <w:rPr>
          <w:rFonts w:eastAsia="Calibri"/>
          <w:b/>
          <w:sz w:val="22"/>
          <w:szCs w:val="22"/>
          <w:lang w:val="sq-AL" w:eastAsia="en-US"/>
        </w:rPr>
        <w:t xml:space="preserve">Mbikëqyrësi evropian për mbrojtjen e të dhënave (MEMDh) </w:t>
      </w:r>
    </w:p>
    <w:p w:rsidR="0074469B" w:rsidRPr="00795957" w:rsidRDefault="0074469B" w:rsidP="0074469B">
      <w:pPr>
        <w:spacing w:after="0"/>
        <w:rPr>
          <w:rFonts w:eastAsia="Calibri"/>
          <w:sz w:val="22"/>
          <w:szCs w:val="22"/>
          <w:lang w:val="sq-AL" w:eastAsia="en-US"/>
        </w:rPr>
      </w:pPr>
    </w:p>
    <w:p w:rsidR="0074469B" w:rsidRPr="00795957" w:rsidRDefault="009B0BAE" w:rsidP="0074469B">
      <w:pPr>
        <w:rPr>
          <w:rFonts w:eastAsia="Calibri"/>
          <w:sz w:val="22"/>
          <w:szCs w:val="22"/>
          <w:lang w:val="sq-AL" w:eastAsia="en-US"/>
        </w:rPr>
      </w:pPr>
      <w:r w:rsidRPr="00795957">
        <w:rPr>
          <w:rFonts w:eastAsia="Calibri"/>
          <w:sz w:val="22"/>
          <w:szCs w:val="22"/>
          <w:lang w:val="sq-AL" w:eastAsia="en-US"/>
        </w:rPr>
        <w:t xml:space="preserve">Ju keni të drejtë të ushtroni mjete juridike (që nënkupton se ju mund të paraqisni ankesë) tek Mbikëqyrësi evropian për mbrojtjen e të dhënave </w:t>
      </w:r>
      <w:r w:rsidR="0074469B" w:rsidRPr="00795957">
        <w:rPr>
          <w:rFonts w:eastAsia="Calibri"/>
          <w:sz w:val="22"/>
          <w:szCs w:val="22"/>
          <w:u w:val="single"/>
          <w:lang w:val="sq-AL" w:eastAsia="en-US"/>
        </w:rPr>
        <w:t>(</w:t>
      </w:r>
      <w:hyperlink r:id="rId18" w:history="1">
        <w:r w:rsidR="0074469B" w:rsidRPr="00795957">
          <w:rPr>
            <w:rFonts w:eastAsia="Calibri"/>
            <w:sz w:val="22"/>
            <w:szCs w:val="22"/>
            <w:u w:val="single"/>
            <w:lang w:val="sq-AL" w:eastAsia="en-US"/>
          </w:rPr>
          <w:t>edps@edps.europa.eu</w:t>
        </w:r>
      </w:hyperlink>
      <w:r w:rsidR="0074469B" w:rsidRPr="00795957">
        <w:rPr>
          <w:rFonts w:eastAsia="Calibri"/>
          <w:sz w:val="22"/>
          <w:szCs w:val="22"/>
          <w:u w:val="single"/>
          <w:lang w:val="sq-AL" w:eastAsia="en-US"/>
        </w:rPr>
        <w:t>)</w:t>
      </w:r>
      <w:r w:rsidRPr="00795957">
        <w:rPr>
          <w:rFonts w:eastAsia="Calibri"/>
          <w:sz w:val="22"/>
          <w:szCs w:val="22"/>
          <w:u w:val="single"/>
          <w:lang w:val="sq-AL" w:eastAsia="en-US"/>
        </w:rPr>
        <w:t xml:space="preserve"> </w:t>
      </w:r>
      <w:r w:rsidR="0074469B" w:rsidRPr="00795957">
        <w:rPr>
          <w:rFonts w:eastAsia="Calibri"/>
          <w:sz w:val="22"/>
          <w:szCs w:val="22"/>
          <w:lang w:val="sq-AL" w:eastAsia="en-US"/>
        </w:rPr>
        <w:t xml:space="preserve"> </w:t>
      </w:r>
      <w:r w:rsidRPr="00795957">
        <w:rPr>
          <w:rFonts w:eastAsia="Calibri"/>
          <w:sz w:val="22"/>
          <w:szCs w:val="22"/>
          <w:lang w:val="sq-AL" w:eastAsia="en-US"/>
        </w:rPr>
        <w:t xml:space="preserve">nëse besoni se të drejtat tuaja sipas Rregullores </w:t>
      </w:r>
      <w:r w:rsidR="0074469B" w:rsidRPr="00795957">
        <w:rPr>
          <w:rFonts w:eastAsia="Calibri"/>
          <w:sz w:val="22"/>
          <w:szCs w:val="22"/>
          <w:lang w:val="sq-AL" w:eastAsia="en-US"/>
        </w:rPr>
        <w:t>(</w:t>
      </w:r>
      <w:r w:rsidRPr="00795957">
        <w:rPr>
          <w:rFonts w:eastAsia="Calibri"/>
          <w:sz w:val="22"/>
          <w:szCs w:val="22"/>
          <w:lang w:val="sq-AL" w:eastAsia="en-US"/>
        </w:rPr>
        <w:t>BE</w:t>
      </w:r>
      <w:r w:rsidR="0074469B" w:rsidRPr="00795957">
        <w:rPr>
          <w:rFonts w:eastAsia="Calibri"/>
          <w:sz w:val="22"/>
          <w:szCs w:val="22"/>
          <w:lang w:val="sq-AL" w:eastAsia="en-US"/>
        </w:rPr>
        <w:t xml:space="preserve">) 2018/1725 </w:t>
      </w:r>
      <w:r w:rsidRPr="00795957">
        <w:rPr>
          <w:rFonts w:eastAsia="Calibri"/>
          <w:sz w:val="22"/>
          <w:szCs w:val="22"/>
          <w:lang w:val="sq-AL" w:eastAsia="en-US"/>
        </w:rPr>
        <w:t xml:space="preserve">janë shkelur si rezultat i përpunimit të të </w:t>
      </w:r>
      <w:r w:rsidR="00075FAD" w:rsidRPr="00795957">
        <w:rPr>
          <w:rFonts w:eastAsia="Calibri"/>
          <w:sz w:val="22"/>
          <w:szCs w:val="22"/>
          <w:lang w:val="sq-AL" w:eastAsia="en-US"/>
        </w:rPr>
        <w:t>dhënave</w:t>
      </w:r>
      <w:r w:rsidRPr="00795957">
        <w:rPr>
          <w:rFonts w:eastAsia="Calibri"/>
          <w:sz w:val="22"/>
          <w:szCs w:val="22"/>
          <w:lang w:val="sq-AL" w:eastAsia="en-US"/>
        </w:rPr>
        <w:t xml:space="preserve"> tuaja personale nga ana e kontrolluesit të të dhënave</w:t>
      </w:r>
      <w:r w:rsidR="0074469B" w:rsidRPr="00795957">
        <w:rPr>
          <w:rFonts w:eastAsia="Calibri"/>
          <w:sz w:val="22"/>
          <w:szCs w:val="22"/>
          <w:lang w:val="sq-AL" w:eastAsia="en-US"/>
        </w:rPr>
        <w:t>.</w:t>
      </w:r>
    </w:p>
    <w:p w:rsidR="0074469B" w:rsidRPr="00795957" w:rsidRDefault="009B0BAE" w:rsidP="0074469B">
      <w:pPr>
        <w:numPr>
          <w:ilvl w:val="0"/>
          <w:numId w:val="21"/>
        </w:numPr>
        <w:spacing w:after="200"/>
        <w:rPr>
          <w:rFonts w:eastAsia="Calibri"/>
          <w:b/>
          <w:sz w:val="22"/>
          <w:szCs w:val="22"/>
          <w:u w:val="single"/>
          <w:lang w:val="sq-AL" w:eastAsia="en-US"/>
        </w:rPr>
      </w:pPr>
      <w:r w:rsidRPr="00795957">
        <w:rPr>
          <w:rFonts w:eastAsia="Calibri"/>
          <w:b/>
          <w:sz w:val="22"/>
          <w:szCs w:val="22"/>
          <w:u w:val="single"/>
          <w:lang w:val="sq-AL" w:eastAsia="en-US"/>
        </w:rPr>
        <w:t>Ku mund të gjej informata më të hollësishme</w:t>
      </w:r>
      <w:r w:rsidR="0074469B" w:rsidRPr="00795957">
        <w:rPr>
          <w:rFonts w:eastAsia="Calibri"/>
          <w:b/>
          <w:sz w:val="22"/>
          <w:szCs w:val="22"/>
          <w:u w:val="single"/>
          <w:lang w:val="sq-AL" w:eastAsia="en-US"/>
        </w:rPr>
        <w:t>?</w:t>
      </w:r>
    </w:p>
    <w:p w:rsidR="0074469B" w:rsidRPr="008017B6" w:rsidRDefault="00994D18" w:rsidP="0074469B">
      <w:pPr>
        <w:rPr>
          <w:rFonts w:eastAsia="Calibri"/>
          <w:sz w:val="22"/>
          <w:szCs w:val="22"/>
          <w:lang w:val="sq-AL" w:eastAsia="en-US"/>
        </w:rPr>
      </w:pPr>
      <w:r w:rsidRPr="00795957">
        <w:rPr>
          <w:rFonts w:eastAsia="Calibri"/>
          <w:sz w:val="22"/>
          <w:szCs w:val="22"/>
          <w:lang w:val="sq-AL" w:eastAsia="en-US"/>
        </w:rPr>
        <w:t xml:space="preserve">Zyrtari i Komisionit për mbrojtjen e të dhënave (ZMDh) e publikon regjistrin e të gjitha </w:t>
      </w:r>
      <w:r w:rsidR="008453C2" w:rsidRPr="00795957">
        <w:rPr>
          <w:rFonts w:eastAsia="Calibri"/>
          <w:sz w:val="22"/>
          <w:szCs w:val="22"/>
          <w:lang w:val="sq-AL" w:eastAsia="en-US"/>
        </w:rPr>
        <w:t>operacioneve</w:t>
      </w:r>
      <w:r w:rsidRPr="00795957">
        <w:rPr>
          <w:rFonts w:eastAsia="Calibri"/>
          <w:sz w:val="22"/>
          <w:szCs w:val="22"/>
          <w:lang w:val="sq-AL" w:eastAsia="en-US"/>
        </w:rPr>
        <w:t xml:space="preserve"> të përpunimit rreth të dhënave personale nga ana e Komisionit, që janë dokumentuar dhe i janë komunikuar. Ju mund të qaseni në regjistër përmes këtij linku</w:t>
      </w:r>
      <w:r w:rsidR="0074469B" w:rsidRPr="00795957">
        <w:rPr>
          <w:rFonts w:eastAsia="Calibri"/>
          <w:sz w:val="22"/>
          <w:szCs w:val="22"/>
          <w:lang w:val="sq-AL" w:eastAsia="en-US"/>
        </w:rPr>
        <w:t xml:space="preserve">: </w:t>
      </w:r>
      <w:hyperlink r:id="rId19" w:history="1">
        <w:r w:rsidR="0074469B" w:rsidRPr="00795957">
          <w:rPr>
            <w:rFonts w:eastAsia="Calibri"/>
            <w:sz w:val="22"/>
            <w:szCs w:val="22"/>
            <w:u w:val="single"/>
            <w:lang w:val="sq-AL" w:eastAsia="en-US"/>
          </w:rPr>
          <w:t>http://ec.europa.eu/dpo-register</w:t>
        </w:r>
      </w:hyperlink>
      <w:r w:rsidR="0074469B" w:rsidRPr="00795957">
        <w:rPr>
          <w:rFonts w:eastAsia="Calibri"/>
          <w:sz w:val="22"/>
          <w:szCs w:val="22"/>
          <w:lang w:val="sq-AL" w:eastAsia="en-US"/>
        </w:rPr>
        <w:t>.</w:t>
      </w:r>
    </w:p>
    <w:p w:rsidR="0074469B" w:rsidRPr="008017B6" w:rsidRDefault="0074469B" w:rsidP="0074469B">
      <w:pPr>
        <w:rPr>
          <w:sz w:val="22"/>
          <w:szCs w:val="22"/>
          <w:lang w:val="sq-AL"/>
        </w:rPr>
      </w:pPr>
    </w:p>
    <w:p w:rsidR="006B6CEE" w:rsidRPr="008017B6" w:rsidRDefault="006B6CEE" w:rsidP="006B6CEE">
      <w:pPr>
        <w:rPr>
          <w:sz w:val="22"/>
          <w:szCs w:val="22"/>
          <w:lang w:val="sq-AL"/>
        </w:rPr>
      </w:pPr>
    </w:p>
    <w:sectPr w:rsidR="006B6CEE" w:rsidRPr="008017B6" w:rsidSect="00C73EA0">
      <w:footerReference w:type="even" r:id="rId20"/>
      <w:footerReference w:type="default" r:id="rId21"/>
      <w:footerReference w:type="first" r:id="rId22"/>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20" w:rsidRDefault="00160020">
      <w:pPr>
        <w:spacing w:after="0"/>
      </w:pPr>
      <w:r>
        <w:separator/>
      </w:r>
    </w:p>
  </w:endnote>
  <w:endnote w:type="continuationSeparator" w:id="0">
    <w:p w:rsidR="00160020" w:rsidRDefault="00160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D0" w:rsidRDefault="00CD6762">
    <w:pPr>
      <w:pStyle w:val="FooterLine"/>
      <w:jc w:val="center"/>
    </w:pPr>
    <w:r>
      <w:fldChar w:fldCharType="begin"/>
    </w:r>
    <w:r>
      <w:instrText>PAGE   \* MERGEFORMAT</w:instrText>
    </w:r>
    <w:r>
      <w:fldChar w:fldCharType="separate"/>
    </w:r>
    <w:r w:rsidR="00540DC7">
      <w:rPr>
        <w:noProof/>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D0" w:rsidRDefault="00D139D0">
    <w:pPr>
      <w:pStyle w:val="FooterLin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77029"/>
      <w:docPartObj>
        <w:docPartGallery w:val="Page Numbers (Bottom of Page)"/>
        <w:docPartUnique/>
      </w:docPartObj>
    </w:sdtPr>
    <w:sdtEndPr>
      <w:rPr>
        <w:noProof/>
      </w:rPr>
    </w:sdtEndPr>
    <w:sdtContent>
      <w:p w:rsidR="00C73EA0" w:rsidRDefault="00C73E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39D0" w:rsidRDefault="00D139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20" w:rsidRDefault="00160020">
      <w:pPr>
        <w:spacing w:after="0"/>
      </w:pPr>
      <w:r>
        <w:separator/>
      </w:r>
    </w:p>
  </w:footnote>
  <w:footnote w:type="continuationSeparator" w:id="0">
    <w:p w:rsidR="00160020" w:rsidRDefault="00160020">
      <w:pPr>
        <w:spacing w:after="0"/>
      </w:pPr>
      <w:r>
        <w:continuationSeparator/>
      </w:r>
    </w:p>
  </w:footnote>
  <w:footnote w:id="1">
    <w:p w:rsidR="004F28B2" w:rsidRPr="008267FD" w:rsidRDefault="004F28B2" w:rsidP="004F28B2">
      <w:pPr>
        <w:pStyle w:val="FootnoteText"/>
        <w:rPr>
          <w:lang w:val="sq-AL"/>
        </w:rPr>
      </w:pPr>
      <w:r w:rsidRPr="008267FD">
        <w:rPr>
          <w:rStyle w:val="FootnoteReference"/>
          <w:lang w:val="sq-AL"/>
        </w:rPr>
        <w:footnoteRef/>
      </w:r>
      <w:r w:rsidRPr="008267FD">
        <w:rPr>
          <w:lang w:val="sq-AL"/>
        </w:rPr>
        <w:t xml:space="preserve"> Staf</w:t>
      </w:r>
      <w:r w:rsidR="008267FD">
        <w:rPr>
          <w:lang w:val="sq-AL"/>
        </w:rPr>
        <w:t>i përfshinë të gjitha kategoritë e stafit: zyrtarët, agjentët e kontraktuar, stafin lokal</w:t>
      </w:r>
    </w:p>
  </w:footnote>
  <w:footnote w:id="2">
    <w:p w:rsidR="0074469B" w:rsidRPr="0074469B" w:rsidRDefault="0074469B">
      <w:pPr>
        <w:pStyle w:val="FootnoteText"/>
        <w:rPr>
          <w:lang w:val="en-US"/>
        </w:rPr>
      </w:pPr>
      <w:r>
        <w:rPr>
          <w:rStyle w:val="FootnoteReference"/>
        </w:rPr>
        <w:footnoteRef/>
      </w:r>
      <w:r>
        <w:t xml:space="preserve"> </w:t>
      </w:r>
      <w:r w:rsidR="00217009">
        <w:rPr>
          <w:lang w:val="en-GB"/>
        </w:rPr>
        <w:t xml:space="preserve">Shtojca </w:t>
      </w:r>
      <w:r w:rsidR="00217009" w:rsidRPr="0008443C">
        <w:rPr>
          <w:lang w:val="en-GB"/>
        </w:rPr>
        <w:t xml:space="preserve">1 </w:t>
      </w:r>
      <w:r w:rsidR="00217009">
        <w:rPr>
          <w:lang w:val="en-GB"/>
        </w:rPr>
        <w:t xml:space="preserve">e </w:t>
      </w:r>
      <w:r w:rsidR="00217009" w:rsidRPr="0008443C">
        <w:rPr>
          <w:lang w:val="en-GB"/>
        </w:rPr>
        <w:t>SEC(2019)900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CF4"/>
    <w:multiLevelType w:val="hybridMultilevel"/>
    <w:tmpl w:val="2402D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638"/>
    <w:multiLevelType w:val="hybridMultilevel"/>
    <w:tmpl w:val="5A5E3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6A4C6F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F7B1318"/>
    <w:multiLevelType w:val="hybridMultilevel"/>
    <w:tmpl w:val="6B46C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A6527"/>
    <w:multiLevelType w:val="hybridMultilevel"/>
    <w:tmpl w:val="659C8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7721656"/>
    <w:multiLevelType w:val="hybridMultilevel"/>
    <w:tmpl w:val="CB028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1CED654C"/>
    <w:multiLevelType w:val="hybridMultilevel"/>
    <w:tmpl w:val="B5306B2A"/>
    <w:lvl w:ilvl="0" w:tplc="3D460D9E">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E87B95"/>
    <w:multiLevelType w:val="hybridMultilevel"/>
    <w:tmpl w:val="5FF83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D7EA7"/>
    <w:multiLevelType w:val="hybridMultilevel"/>
    <w:tmpl w:val="2078F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AA6E0D"/>
    <w:multiLevelType w:val="hybridMultilevel"/>
    <w:tmpl w:val="BD921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B73602"/>
    <w:multiLevelType w:val="hybridMultilevel"/>
    <w:tmpl w:val="F50A0A46"/>
    <w:lvl w:ilvl="0" w:tplc="4FA6FB80">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2F1C74DD"/>
    <w:multiLevelType w:val="hybridMultilevel"/>
    <w:tmpl w:val="3D265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3AF2202D"/>
    <w:multiLevelType w:val="hybridMultilevel"/>
    <w:tmpl w:val="B8727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3234F2"/>
    <w:multiLevelType w:val="hybridMultilevel"/>
    <w:tmpl w:val="B6DA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43683830"/>
    <w:multiLevelType w:val="hybridMultilevel"/>
    <w:tmpl w:val="C0CE4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15:restartNumberingAfterBreak="0">
    <w:nsid w:val="511C6070"/>
    <w:multiLevelType w:val="hybridMultilevel"/>
    <w:tmpl w:val="D0361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095513"/>
    <w:multiLevelType w:val="hybridMultilevel"/>
    <w:tmpl w:val="908E06EA"/>
    <w:lvl w:ilvl="0" w:tplc="9446DDB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0D3168"/>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EF1284"/>
    <w:multiLevelType w:val="hybridMultilevel"/>
    <w:tmpl w:val="ABEC2808"/>
    <w:lvl w:ilvl="0" w:tplc="3D460D9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8A036A"/>
    <w:multiLevelType w:val="hybridMultilevel"/>
    <w:tmpl w:val="38F2E424"/>
    <w:lvl w:ilvl="0" w:tplc="BBF894B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6B7A47"/>
    <w:multiLevelType w:val="hybridMultilevel"/>
    <w:tmpl w:val="30A6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213F7E"/>
    <w:multiLevelType w:val="hybridMultilevel"/>
    <w:tmpl w:val="2FA07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E5F0E"/>
    <w:multiLevelType w:val="hybridMultilevel"/>
    <w:tmpl w:val="E5B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9" w15:restartNumberingAfterBreak="0">
    <w:nsid w:val="7EF37B79"/>
    <w:multiLevelType w:val="hybridMultilevel"/>
    <w:tmpl w:val="438E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14"/>
  </w:num>
  <w:num w:numId="4">
    <w:abstractNumId w:val="26"/>
  </w:num>
  <w:num w:numId="5">
    <w:abstractNumId w:val="36"/>
  </w:num>
  <w:num w:numId="6">
    <w:abstractNumId w:val="42"/>
  </w:num>
  <w:num w:numId="7">
    <w:abstractNumId w:val="4"/>
  </w:num>
  <w:num w:numId="8">
    <w:abstractNumId w:val="11"/>
  </w:num>
  <w:num w:numId="9">
    <w:abstractNumId w:val="32"/>
  </w:num>
  <w:num w:numId="10">
    <w:abstractNumId w:val="7"/>
  </w:num>
  <w:num w:numId="11">
    <w:abstractNumId w:val="8"/>
  </w:num>
  <w:num w:numId="12">
    <w:abstractNumId w:val="9"/>
  </w:num>
  <w:num w:numId="13">
    <w:abstractNumId w:val="20"/>
  </w:num>
  <w:num w:numId="14">
    <w:abstractNumId w:val="28"/>
  </w:num>
  <w:num w:numId="15">
    <w:abstractNumId w:val="35"/>
  </w:num>
  <w:num w:numId="16">
    <w:abstractNumId w:val="48"/>
  </w:num>
  <w:num w:numId="17">
    <w:abstractNumId w:val="21"/>
  </w:num>
  <w:num w:numId="18">
    <w:abstractNumId w:val="31"/>
  </w:num>
  <w:num w:numId="19">
    <w:abstractNumId w:val="3"/>
  </w:num>
  <w:num w:numId="20">
    <w:abstractNumId w:val="38"/>
  </w:num>
  <w:num w:numId="21">
    <w:abstractNumId w:val="46"/>
  </w:num>
  <w:num w:numId="22">
    <w:abstractNumId w:val="10"/>
  </w:num>
  <w:num w:numId="23">
    <w:abstractNumId w:val="24"/>
  </w:num>
  <w:num w:numId="24">
    <w:abstractNumId w:val="13"/>
  </w:num>
  <w:num w:numId="25">
    <w:abstractNumId w:val="34"/>
  </w:num>
  <w:num w:numId="26">
    <w:abstractNumId w:val="27"/>
  </w:num>
  <w:num w:numId="27">
    <w:abstractNumId w:val="23"/>
  </w:num>
  <w:num w:numId="28">
    <w:abstractNumId w:val="15"/>
  </w:num>
  <w:num w:numId="29">
    <w:abstractNumId w:val="41"/>
  </w:num>
  <w:num w:numId="30">
    <w:abstractNumId w:val="39"/>
  </w:num>
  <w:num w:numId="31">
    <w:abstractNumId w:val="19"/>
  </w:num>
  <w:num w:numId="32">
    <w:abstractNumId w:val="22"/>
  </w:num>
  <w:num w:numId="33">
    <w:abstractNumId w:val="47"/>
  </w:num>
  <w:num w:numId="34">
    <w:abstractNumId w:val="44"/>
  </w:num>
  <w:num w:numId="35">
    <w:abstractNumId w:val="43"/>
  </w:num>
  <w:num w:numId="36">
    <w:abstractNumId w:val="40"/>
  </w:num>
  <w:num w:numId="37">
    <w:abstractNumId w:val="17"/>
  </w:num>
  <w:num w:numId="38">
    <w:abstractNumId w:val="45"/>
  </w:num>
  <w:num w:numId="39">
    <w:abstractNumId w:val="5"/>
  </w:num>
  <w:num w:numId="40">
    <w:abstractNumId w:val="49"/>
  </w:num>
  <w:num w:numId="41">
    <w:abstractNumId w:val="6"/>
  </w:num>
  <w:num w:numId="42">
    <w:abstractNumId w:val="37"/>
  </w:num>
  <w:num w:numId="43">
    <w:abstractNumId w:val="12"/>
  </w:num>
  <w:num w:numId="44">
    <w:abstractNumId w:val="0"/>
  </w:num>
  <w:num w:numId="45">
    <w:abstractNumId w:val="33"/>
  </w:num>
  <w:num w:numId="46">
    <w:abstractNumId w:val="30"/>
  </w:num>
  <w:num w:numId="47">
    <w:abstractNumId w:val="18"/>
  </w:num>
  <w:num w:numId="48">
    <w:abstractNumId w:val="16"/>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C73EA0"/>
    <w:rsid w:val="00001AFC"/>
    <w:rsid w:val="000056EA"/>
    <w:rsid w:val="00005745"/>
    <w:rsid w:val="00007FDA"/>
    <w:rsid w:val="00007FE6"/>
    <w:rsid w:val="0003210D"/>
    <w:rsid w:val="00037A71"/>
    <w:rsid w:val="00037F12"/>
    <w:rsid w:val="000401E1"/>
    <w:rsid w:val="00040F6F"/>
    <w:rsid w:val="00044F9C"/>
    <w:rsid w:val="00054E3C"/>
    <w:rsid w:val="0007017E"/>
    <w:rsid w:val="000735F5"/>
    <w:rsid w:val="00075FAD"/>
    <w:rsid w:val="0008443C"/>
    <w:rsid w:val="0009417A"/>
    <w:rsid w:val="000951A8"/>
    <w:rsid w:val="000A1E9A"/>
    <w:rsid w:val="000A2717"/>
    <w:rsid w:val="000B64F6"/>
    <w:rsid w:val="000D5191"/>
    <w:rsid w:val="000E0984"/>
    <w:rsid w:val="000E701E"/>
    <w:rsid w:val="000F20C4"/>
    <w:rsid w:val="001010EC"/>
    <w:rsid w:val="00106331"/>
    <w:rsid w:val="001110CC"/>
    <w:rsid w:val="00112654"/>
    <w:rsid w:val="00113A3C"/>
    <w:rsid w:val="00126EAD"/>
    <w:rsid w:val="00140DC4"/>
    <w:rsid w:val="00153C7B"/>
    <w:rsid w:val="00155B29"/>
    <w:rsid w:val="00160020"/>
    <w:rsid w:val="00167FC3"/>
    <w:rsid w:val="00172BD7"/>
    <w:rsid w:val="001745F2"/>
    <w:rsid w:val="0017483E"/>
    <w:rsid w:val="00182F6F"/>
    <w:rsid w:val="0018458D"/>
    <w:rsid w:val="00192E40"/>
    <w:rsid w:val="001968EB"/>
    <w:rsid w:val="001A4626"/>
    <w:rsid w:val="001C7A1C"/>
    <w:rsid w:val="001E136E"/>
    <w:rsid w:val="001F08DA"/>
    <w:rsid w:val="001F3CC2"/>
    <w:rsid w:val="001F3D4E"/>
    <w:rsid w:val="001F3F1D"/>
    <w:rsid w:val="00200C71"/>
    <w:rsid w:val="00201332"/>
    <w:rsid w:val="00201902"/>
    <w:rsid w:val="002153C8"/>
    <w:rsid w:val="00217009"/>
    <w:rsid w:val="00220532"/>
    <w:rsid w:val="00230CA3"/>
    <w:rsid w:val="00232118"/>
    <w:rsid w:val="00263755"/>
    <w:rsid w:val="0026775C"/>
    <w:rsid w:val="00273218"/>
    <w:rsid w:val="002868C7"/>
    <w:rsid w:val="00286B65"/>
    <w:rsid w:val="00296561"/>
    <w:rsid w:val="002A202E"/>
    <w:rsid w:val="002B2AB3"/>
    <w:rsid w:val="002B2B25"/>
    <w:rsid w:val="002C1A9B"/>
    <w:rsid w:val="002C3B3C"/>
    <w:rsid w:val="002D701C"/>
    <w:rsid w:val="002E039C"/>
    <w:rsid w:val="002F6B41"/>
    <w:rsid w:val="003019CC"/>
    <w:rsid w:val="00301F90"/>
    <w:rsid w:val="0031301E"/>
    <w:rsid w:val="003329B4"/>
    <w:rsid w:val="00342821"/>
    <w:rsid w:val="003462FB"/>
    <w:rsid w:val="003503E7"/>
    <w:rsid w:val="0035068D"/>
    <w:rsid w:val="00364C49"/>
    <w:rsid w:val="003666E4"/>
    <w:rsid w:val="003671DD"/>
    <w:rsid w:val="00374C89"/>
    <w:rsid w:val="003818F8"/>
    <w:rsid w:val="003821EE"/>
    <w:rsid w:val="00385AF1"/>
    <w:rsid w:val="00394FC5"/>
    <w:rsid w:val="003B19C3"/>
    <w:rsid w:val="003C38B4"/>
    <w:rsid w:val="003C6693"/>
    <w:rsid w:val="003D1A79"/>
    <w:rsid w:val="003D33F8"/>
    <w:rsid w:val="003F03E5"/>
    <w:rsid w:val="00416F2A"/>
    <w:rsid w:val="004229EF"/>
    <w:rsid w:val="00424869"/>
    <w:rsid w:val="00426C82"/>
    <w:rsid w:val="00434056"/>
    <w:rsid w:val="00447A72"/>
    <w:rsid w:val="00457C35"/>
    <w:rsid w:val="00467014"/>
    <w:rsid w:val="004672C9"/>
    <w:rsid w:val="00472365"/>
    <w:rsid w:val="00476597"/>
    <w:rsid w:val="00483552"/>
    <w:rsid w:val="0049014D"/>
    <w:rsid w:val="0049153A"/>
    <w:rsid w:val="00497EB6"/>
    <w:rsid w:val="004A24FC"/>
    <w:rsid w:val="004A716B"/>
    <w:rsid w:val="004B23D6"/>
    <w:rsid w:val="004C0C48"/>
    <w:rsid w:val="004C1CFF"/>
    <w:rsid w:val="004D2554"/>
    <w:rsid w:val="004D27F2"/>
    <w:rsid w:val="004D7EFA"/>
    <w:rsid w:val="004F1DF3"/>
    <w:rsid w:val="004F28B2"/>
    <w:rsid w:val="004F402B"/>
    <w:rsid w:val="004F594D"/>
    <w:rsid w:val="00514F44"/>
    <w:rsid w:val="0051689A"/>
    <w:rsid w:val="00516B71"/>
    <w:rsid w:val="00524F08"/>
    <w:rsid w:val="00531B3E"/>
    <w:rsid w:val="00533300"/>
    <w:rsid w:val="00535785"/>
    <w:rsid w:val="00536BD5"/>
    <w:rsid w:val="00540DC7"/>
    <w:rsid w:val="00543AB8"/>
    <w:rsid w:val="0054682B"/>
    <w:rsid w:val="00557F2D"/>
    <w:rsid w:val="0056481A"/>
    <w:rsid w:val="0056623A"/>
    <w:rsid w:val="005877C4"/>
    <w:rsid w:val="00591D27"/>
    <w:rsid w:val="00592BFE"/>
    <w:rsid w:val="00594DAD"/>
    <w:rsid w:val="005A28CA"/>
    <w:rsid w:val="005A6787"/>
    <w:rsid w:val="005B08F4"/>
    <w:rsid w:val="005D77E6"/>
    <w:rsid w:val="006016AE"/>
    <w:rsid w:val="0061032A"/>
    <w:rsid w:val="00610E2D"/>
    <w:rsid w:val="00614CEF"/>
    <w:rsid w:val="00627350"/>
    <w:rsid w:val="00630538"/>
    <w:rsid w:val="00636EE5"/>
    <w:rsid w:val="00641764"/>
    <w:rsid w:val="006450EB"/>
    <w:rsid w:val="00645CF6"/>
    <w:rsid w:val="00650856"/>
    <w:rsid w:val="00651B56"/>
    <w:rsid w:val="00655F28"/>
    <w:rsid w:val="00656CF5"/>
    <w:rsid w:val="00660D2E"/>
    <w:rsid w:val="00662BAE"/>
    <w:rsid w:val="00695761"/>
    <w:rsid w:val="006A0538"/>
    <w:rsid w:val="006A36F2"/>
    <w:rsid w:val="006B6CEE"/>
    <w:rsid w:val="006B70CD"/>
    <w:rsid w:val="006C4BD2"/>
    <w:rsid w:val="006D3091"/>
    <w:rsid w:val="006D5DF3"/>
    <w:rsid w:val="006D685F"/>
    <w:rsid w:val="006E0B0E"/>
    <w:rsid w:val="006E16AC"/>
    <w:rsid w:val="006E5BE1"/>
    <w:rsid w:val="00700869"/>
    <w:rsid w:val="00700C3D"/>
    <w:rsid w:val="00702EE4"/>
    <w:rsid w:val="00720150"/>
    <w:rsid w:val="00734C87"/>
    <w:rsid w:val="0074469B"/>
    <w:rsid w:val="00747E35"/>
    <w:rsid w:val="0075636A"/>
    <w:rsid w:val="007654BD"/>
    <w:rsid w:val="00767CA5"/>
    <w:rsid w:val="00771F40"/>
    <w:rsid w:val="00775396"/>
    <w:rsid w:val="00782179"/>
    <w:rsid w:val="00784265"/>
    <w:rsid w:val="00787964"/>
    <w:rsid w:val="00792A1F"/>
    <w:rsid w:val="00795957"/>
    <w:rsid w:val="007A18DC"/>
    <w:rsid w:val="007A2B6A"/>
    <w:rsid w:val="007A46D7"/>
    <w:rsid w:val="007A6C4E"/>
    <w:rsid w:val="007B091A"/>
    <w:rsid w:val="007B360E"/>
    <w:rsid w:val="007E2E8A"/>
    <w:rsid w:val="007E33E8"/>
    <w:rsid w:val="007E68EC"/>
    <w:rsid w:val="007E6EA2"/>
    <w:rsid w:val="007F195C"/>
    <w:rsid w:val="007F613F"/>
    <w:rsid w:val="008000D4"/>
    <w:rsid w:val="008017B6"/>
    <w:rsid w:val="00804F1B"/>
    <w:rsid w:val="00807050"/>
    <w:rsid w:val="00815E7B"/>
    <w:rsid w:val="008160D7"/>
    <w:rsid w:val="00825BB2"/>
    <w:rsid w:val="008267FD"/>
    <w:rsid w:val="00826846"/>
    <w:rsid w:val="00827E1A"/>
    <w:rsid w:val="0084106C"/>
    <w:rsid w:val="008453C2"/>
    <w:rsid w:val="0085771E"/>
    <w:rsid w:val="0086142B"/>
    <w:rsid w:val="008627E6"/>
    <w:rsid w:val="00863412"/>
    <w:rsid w:val="008636B4"/>
    <w:rsid w:val="0086421B"/>
    <w:rsid w:val="008648E4"/>
    <w:rsid w:val="00880035"/>
    <w:rsid w:val="00880A3E"/>
    <w:rsid w:val="00887125"/>
    <w:rsid w:val="00890672"/>
    <w:rsid w:val="00894660"/>
    <w:rsid w:val="00896480"/>
    <w:rsid w:val="008C12BF"/>
    <w:rsid w:val="008C2314"/>
    <w:rsid w:val="008C5AFF"/>
    <w:rsid w:val="008E7206"/>
    <w:rsid w:val="008E7B5C"/>
    <w:rsid w:val="009009F3"/>
    <w:rsid w:val="00910587"/>
    <w:rsid w:val="0091692C"/>
    <w:rsid w:val="009230AC"/>
    <w:rsid w:val="0093397A"/>
    <w:rsid w:val="00935BC8"/>
    <w:rsid w:val="00944ACC"/>
    <w:rsid w:val="00946B51"/>
    <w:rsid w:val="0095529B"/>
    <w:rsid w:val="00956F1A"/>
    <w:rsid w:val="009611F0"/>
    <w:rsid w:val="00965A66"/>
    <w:rsid w:val="00966116"/>
    <w:rsid w:val="00967E39"/>
    <w:rsid w:val="00981CBB"/>
    <w:rsid w:val="00994D18"/>
    <w:rsid w:val="00996BB4"/>
    <w:rsid w:val="009A0916"/>
    <w:rsid w:val="009A668B"/>
    <w:rsid w:val="009A68C1"/>
    <w:rsid w:val="009A6BFB"/>
    <w:rsid w:val="009B0BAE"/>
    <w:rsid w:val="009C0034"/>
    <w:rsid w:val="009C76CC"/>
    <w:rsid w:val="009C7A71"/>
    <w:rsid w:val="00A0789A"/>
    <w:rsid w:val="00A11E59"/>
    <w:rsid w:val="00A24A5C"/>
    <w:rsid w:val="00A25741"/>
    <w:rsid w:val="00A3256D"/>
    <w:rsid w:val="00A32729"/>
    <w:rsid w:val="00A346FB"/>
    <w:rsid w:val="00A36EBB"/>
    <w:rsid w:val="00A40CEB"/>
    <w:rsid w:val="00A424E2"/>
    <w:rsid w:val="00A5345F"/>
    <w:rsid w:val="00A77833"/>
    <w:rsid w:val="00A8554E"/>
    <w:rsid w:val="00A906FC"/>
    <w:rsid w:val="00A90D93"/>
    <w:rsid w:val="00A922B6"/>
    <w:rsid w:val="00A92589"/>
    <w:rsid w:val="00A9628F"/>
    <w:rsid w:val="00AA2A1F"/>
    <w:rsid w:val="00AA7F3C"/>
    <w:rsid w:val="00AC6ACE"/>
    <w:rsid w:val="00AD158A"/>
    <w:rsid w:val="00AE12F4"/>
    <w:rsid w:val="00AE1325"/>
    <w:rsid w:val="00AF0D9E"/>
    <w:rsid w:val="00B023B9"/>
    <w:rsid w:val="00B26293"/>
    <w:rsid w:val="00B3469E"/>
    <w:rsid w:val="00B37173"/>
    <w:rsid w:val="00B44D66"/>
    <w:rsid w:val="00B465D7"/>
    <w:rsid w:val="00B46DDA"/>
    <w:rsid w:val="00B541BE"/>
    <w:rsid w:val="00B71E65"/>
    <w:rsid w:val="00B80D9C"/>
    <w:rsid w:val="00B86FAA"/>
    <w:rsid w:val="00B91C6E"/>
    <w:rsid w:val="00B928CB"/>
    <w:rsid w:val="00BA1CD2"/>
    <w:rsid w:val="00BA3926"/>
    <w:rsid w:val="00BB1998"/>
    <w:rsid w:val="00BB6B5D"/>
    <w:rsid w:val="00BC29B6"/>
    <w:rsid w:val="00BD02E3"/>
    <w:rsid w:val="00BD307F"/>
    <w:rsid w:val="00BD5920"/>
    <w:rsid w:val="00BE0DE8"/>
    <w:rsid w:val="00BF1EA8"/>
    <w:rsid w:val="00C01455"/>
    <w:rsid w:val="00C02F27"/>
    <w:rsid w:val="00C062EF"/>
    <w:rsid w:val="00C0656D"/>
    <w:rsid w:val="00C25D4E"/>
    <w:rsid w:val="00C34380"/>
    <w:rsid w:val="00C35587"/>
    <w:rsid w:val="00C52346"/>
    <w:rsid w:val="00C539DB"/>
    <w:rsid w:val="00C67C3C"/>
    <w:rsid w:val="00C73EA0"/>
    <w:rsid w:val="00CA3D9C"/>
    <w:rsid w:val="00CA6ED0"/>
    <w:rsid w:val="00CC1069"/>
    <w:rsid w:val="00CC6D66"/>
    <w:rsid w:val="00CD5B8A"/>
    <w:rsid w:val="00CD6762"/>
    <w:rsid w:val="00CD690B"/>
    <w:rsid w:val="00D07A5F"/>
    <w:rsid w:val="00D139D0"/>
    <w:rsid w:val="00D2079E"/>
    <w:rsid w:val="00D22D55"/>
    <w:rsid w:val="00D362D4"/>
    <w:rsid w:val="00D36F2E"/>
    <w:rsid w:val="00D41482"/>
    <w:rsid w:val="00D41A85"/>
    <w:rsid w:val="00D41D7F"/>
    <w:rsid w:val="00D4532B"/>
    <w:rsid w:val="00D55886"/>
    <w:rsid w:val="00D567E6"/>
    <w:rsid w:val="00D56B7C"/>
    <w:rsid w:val="00D6551D"/>
    <w:rsid w:val="00D76926"/>
    <w:rsid w:val="00DC15F1"/>
    <w:rsid w:val="00DC2616"/>
    <w:rsid w:val="00DD3BB9"/>
    <w:rsid w:val="00DD60FF"/>
    <w:rsid w:val="00DE0A67"/>
    <w:rsid w:val="00DE22E9"/>
    <w:rsid w:val="00DE58D6"/>
    <w:rsid w:val="00DF149E"/>
    <w:rsid w:val="00DF184A"/>
    <w:rsid w:val="00DF2F0F"/>
    <w:rsid w:val="00DF326A"/>
    <w:rsid w:val="00E02EB8"/>
    <w:rsid w:val="00E059A6"/>
    <w:rsid w:val="00E06004"/>
    <w:rsid w:val="00E11B64"/>
    <w:rsid w:val="00E13F84"/>
    <w:rsid w:val="00E279BA"/>
    <w:rsid w:val="00E56287"/>
    <w:rsid w:val="00E60AD9"/>
    <w:rsid w:val="00E63DF5"/>
    <w:rsid w:val="00E672E2"/>
    <w:rsid w:val="00E729FB"/>
    <w:rsid w:val="00E771E2"/>
    <w:rsid w:val="00E8342F"/>
    <w:rsid w:val="00E84161"/>
    <w:rsid w:val="00E86B80"/>
    <w:rsid w:val="00EA32E9"/>
    <w:rsid w:val="00EB1093"/>
    <w:rsid w:val="00EB5C55"/>
    <w:rsid w:val="00EC24D4"/>
    <w:rsid w:val="00EC3AA9"/>
    <w:rsid w:val="00ED2982"/>
    <w:rsid w:val="00ED5AEB"/>
    <w:rsid w:val="00EE3AC2"/>
    <w:rsid w:val="00EE6CD3"/>
    <w:rsid w:val="00EF16FE"/>
    <w:rsid w:val="00EF1C81"/>
    <w:rsid w:val="00EF1DE5"/>
    <w:rsid w:val="00F022C5"/>
    <w:rsid w:val="00F03A94"/>
    <w:rsid w:val="00F073CF"/>
    <w:rsid w:val="00F0779E"/>
    <w:rsid w:val="00F1375E"/>
    <w:rsid w:val="00F220C8"/>
    <w:rsid w:val="00F22781"/>
    <w:rsid w:val="00F26A91"/>
    <w:rsid w:val="00F30AE1"/>
    <w:rsid w:val="00F376B4"/>
    <w:rsid w:val="00F4254D"/>
    <w:rsid w:val="00F4408B"/>
    <w:rsid w:val="00F442EF"/>
    <w:rsid w:val="00F469C1"/>
    <w:rsid w:val="00F65231"/>
    <w:rsid w:val="00F663DA"/>
    <w:rsid w:val="00F66870"/>
    <w:rsid w:val="00F720E6"/>
    <w:rsid w:val="00F74026"/>
    <w:rsid w:val="00F751EF"/>
    <w:rsid w:val="00F767FD"/>
    <w:rsid w:val="00F914AC"/>
    <w:rsid w:val="00F92901"/>
    <w:rsid w:val="00F95422"/>
    <w:rsid w:val="00FA2468"/>
    <w:rsid w:val="00FC10D8"/>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051A7-3190-4670-909F-2A9E7E19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unhideWhenUsed="1"/>
    <w:lsdException w:name="Signature"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rsid w:val="00DC15F1"/>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uiPriority w:val="99"/>
    <w:semiHidden/>
    <w:unhideWhenUsed/>
    <w:locked/>
    <w:rsid w:val="00C73EA0"/>
    <w:rPr>
      <w:sz w:val="16"/>
      <w:szCs w:val="16"/>
    </w:rPr>
  </w:style>
  <w:style w:type="paragraph" w:styleId="CommentText">
    <w:name w:val="annotation text"/>
    <w:basedOn w:val="Normal"/>
    <w:link w:val="CommentTextChar"/>
    <w:uiPriority w:val="99"/>
    <w:semiHidden/>
    <w:unhideWhenUsed/>
    <w:locked/>
    <w:rsid w:val="00C73EA0"/>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C73EA0"/>
    <w:rPr>
      <w:rFonts w:ascii="Calibri" w:eastAsia="Calibri" w:hAnsi="Calibri"/>
      <w:sz w:val="20"/>
      <w:lang w:val="en-GB"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en-GB" w:eastAsia="en-US"/>
    </w:rPr>
  </w:style>
  <w:style w:type="paragraph" w:styleId="ListParagraph">
    <w:name w:val="List Paragraph"/>
    <w:basedOn w:val="Normal"/>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 w:type="paragraph" w:styleId="BodyText2">
    <w:name w:val="Body Text 2"/>
    <w:basedOn w:val="Normal"/>
    <w:link w:val="BodyText2Char"/>
    <w:locked/>
    <w:rsid w:val="00F376B4"/>
    <w:pPr>
      <w:tabs>
        <w:tab w:val="num" w:pos="567"/>
      </w:tabs>
      <w:spacing w:after="0"/>
    </w:pPr>
    <w:rPr>
      <w:lang w:val="en-GB" w:eastAsia="en-GB"/>
    </w:rPr>
  </w:style>
  <w:style w:type="character" w:customStyle="1" w:styleId="BodyText2Char">
    <w:name w:val="Body Text 2 Char"/>
    <w:basedOn w:val="DefaultParagraphFont"/>
    <w:link w:val="BodyText2"/>
    <w:rsid w:val="00F376B4"/>
    <w:rPr>
      <w:lang w:val="en-GB" w:eastAsia="en-GB"/>
    </w:rPr>
  </w:style>
  <w:style w:type="paragraph" w:styleId="NormalWeb">
    <w:name w:val="Normal (Web)"/>
    <w:basedOn w:val="Normal"/>
    <w:uiPriority w:val="99"/>
    <w:unhideWhenUsed/>
    <w:locked/>
    <w:rsid w:val="00D41A85"/>
    <w:pPr>
      <w:spacing w:before="100" w:beforeAutospacing="1" w:after="100" w:afterAutospacing="1"/>
      <w:jc w:val="left"/>
    </w:pPr>
    <w:rPr>
      <w:szCs w:val="24"/>
      <w:lang w:val="en-GB" w:eastAsia="en-GB"/>
    </w:rPr>
  </w:style>
  <w:style w:type="character" w:styleId="Emphasis">
    <w:name w:val="Emphasis"/>
    <w:basedOn w:val="DefaultParagraphFont"/>
    <w:uiPriority w:val="20"/>
    <w:qFormat/>
    <w:locked/>
    <w:rsid w:val="004D7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664">
      <w:bodyDiv w:val="1"/>
      <w:marLeft w:val="0"/>
      <w:marRight w:val="0"/>
      <w:marTop w:val="0"/>
      <w:marBottom w:val="0"/>
      <w:divBdr>
        <w:top w:val="none" w:sz="0" w:space="0" w:color="auto"/>
        <w:left w:val="none" w:sz="0" w:space="0" w:color="auto"/>
        <w:bottom w:val="none" w:sz="0" w:space="0" w:color="auto"/>
        <w:right w:val="none" w:sz="0" w:space="0" w:color="auto"/>
      </w:divBdr>
    </w:div>
    <w:div w:id="1337926729">
      <w:bodyDiv w:val="1"/>
      <w:marLeft w:val="0"/>
      <w:marRight w:val="0"/>
      <w:marTop w:val="0"/>
      <w:marBottom w:val="0"/>
      <w:divBdr>
        <w:top w:val="none" w:sz="0" w:space="0" w:color="auto"/>
        <w:left w:val="none" w:sz="0" w:space="0" w:color="auto"/>
        <w:bottom w:val="none" w:sz="0" w:space="0" w:color="auto"/>
        <w:right w:val="none" w:sz="0" w:space="0" w:color="auto"/>
      </w:divBdr>
    </w:div>
    <w:div w:id="143105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DPA@eulex-kosovo.eu" TargetMode="External"/><Relationship Id="rId2" Type="http://schemas.openxmlformats.org/officeDocument/2006/relationships/customXml" Target="../customXml/item2.xml"/><Relationship Id="rId16" Type="http://schemas.openxmlformats.org/officeDocument/2006/relationships/hyperlink" Target="mailto:DATA-PROTECTION-OFFICER@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lex.europa.eu/legal-content/EN/TXT/?uri=celex%3A32016R0679"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ec.europa.eu/dpo-regis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KOMISIONI EVROPIAN </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5.xml><?xml version="1.0" encoding="utf-8"?>
<EurolookProperties>
  <ProductCustomizationId/>
  <Created>
    <Version>10.0.37613.0</Version>
    <Date>2019-01-16T22:16:09</Date>
    <Language>EN</Language>
  </Created>
  <Edited>
    <Version>10.0.38495.0</Version>
    <Date>2019-06-14T11:28:24</Date>
  </Edited>
  <DocumentModel>
    <Id>0b054141-88b1-4efb-8c91-2905cb0bed6c</Id>
    <Name>Note</Name>
  </DocumentModel>
  <DocumentDate>2019-01-16T22:16:09</DocumentDate>
  <DocumentVersion>0.1</DocumentVersion>
  <CompatibilityMode>Eurolook10</CompatibilityMode>
  <Address/>
</Eurolook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131328705F06243817E5FF1877EF10A" ma:contentTypeVersion="1" ma:contentTypeDescription="Create a new document." ma:contentTypeScope="" ma:versionID="2e82835d85fac65fc58e2072bc24cb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AB3042-D34B-4C1A-A328-5080F245A7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4FBA8116-2E53-4221-955A-4306F3ED1744}">
  <ds:schemaRefs>
    <ds:schemaRef ds:uri="http://schemas.microsoft.com/sharepoint/v3/contenttype/forms"/>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3F7DA406-3C39-4F54-8CCA-FDEDE0C31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9840D3-721C-4366-AE24-B14302DB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9</Pages>
  <Words>4221</Words>
  <Characters>24062</Characters>
  <Application>Microsoft Office Word</Application>
  <DocSecurity>0</DocSecurity>
  <PresentationFormat>Microsoft Word 14.0</PresentationFormat>
  <Lines>200</Lines>
  <Paragraphs>56</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 Frida (SG)</dc:creator>
  <cp:lastModifiedBy>it</cp:lastModifiedBy>
  <cp:revision>2</cp:revision>
  <cp:lastPrinted>2019-06-13T07:56:00Z</cp:lastPrinted>
  <dcterms:created xsi:type="dcterms:W3CDTF">2021-10-28T12:29:00Z</dcterms:created>
  <dcterms:modified xsi:type="dcterms:W3CDTF">2021-10-28T12:29:00Z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0x010100F131328705F06243817E5FF1877EF10A</vt:lpwstr>
  </property>
</Properties>
</file>