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376BFE" w:rsidRPr="0079083C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FE" w:rsidRPr="00D07C84" w:rsidRDefault="00376BFE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FE" w:rsidRPr="00D07C84" w:rsidRDefault="00376BFE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E" w:rsidRPr="00D07C84" w:rsidRDefault="00376BFE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1C64AD" w:rsidRPr="001C64AD" w:rsidRDefault="001C64AD" w:rsidP="001C64AD">
      <w:pPr>
        <w:jc w:val="both"/>
        <w:rPr>
          <w:b/>
          <w:bCs/>
          <w:lang w:val="sr-Latn-RS"/>
        </w:rPr>
      </w:pPr>
    </w:p>
    <w:p w:rsidR="001C64AD" w:rsidRPr="001C64AD" w:rsidRDefault="001C64AD" w:rsidP="001C64AD">
      <w:pPr>
        <w:jc w:val="both"/>
        <w:rPr>
          <w:bCs/>
          <w:i/>
          <w:lang w:val="sr-Latn-RS"/>
        </w:rPr>
      </w:pPr>
      <w:r w:rsidRPr="001C64AD">
        <w:rPr>
          <w:bCs/>
          <w:i/>
          <w:lang w:val="sr-Latn-RS"/>
        </w:rPr>
        <w:t>Rešenje o</w:t>
      </w:r>
      <w:r w:rsidR="00376BFE">
        <w:rPr>
          <w:bCs/>
          <w:i/>
          <w:lang w:val="sr-Latn-RS"/>
        </w:rPr>
        <w:t>d 31 oktobra 2013 – ASC-10-0064</w:t>
      </w:r>
    </w:p>
    <w:p w:rsidR="001C64AD" w:rsidRPr="001C64AD" w:rsidRDefault="001C64AD" w:rsidP="001C64AD">
      <w:pPr>
        <w:jc w:val="both"/>
        <w:rPr>
          <w:bCs/>
          <w:lang w:val="sr-Latn-RS"/>
        </w:rPr>
      </w:pPr>
    </w:p>
    <w:p w:rsidR="008C3A97" w:rsidRPr="001C64AD" w:rsidRDefault="008C3A97" w:rsidP="001C64AD">
      <w:pPr>
        <w:jc w:val="both"/>
        <w:rPr>
          <w:bCs/>
          <w:color w:val="000000"/>
          <w:lang w:val="sr-Latn-RS"/>
        </w:rPr>
      </w:pPr>
      <w:r w:rsidRPr="001C64AD">
        <w:rPr>
          <w:b/>
          <w:lang w:val="sr-Latn-RS"/>
        </w:rPr>
        <w:t>Činjenični kontekst i istorijat postupka:</w:t>
      </w:r>
      <w:r w:rsidR="001C64AD">
        <w:rPr>
          <w:bCs/>
          <w:color w:val="000000"/>
          <w:lang w:val="sr-Latn-RS"/>
        </w:rPr>
        <w:t xml:space="preserve"> [1] </w:t>
      </w:r>
      <w:r w:rsidR="00EA1971" w:rsidRPr="001C64AD">
        <w:rPr>
          <w:bCs/>
          <w:color w:val="000000"/>
          <w:lang w:val="sr-Latn-RS"/>
        </w:rPr>
        <w:t>Dana 20. aprila 2010. g</w:t>
      </w:r>
      <w:r w:rsidRPr="001C64AD">
        <w:rPr>
          <w:bCs/>
          <w:color w:val="000000"/>
          <w:lang w:val="sr-Latn-RS"/>
        </w:rPr>
        <w:t xml:space="preserve">odine, sudija pojedinac Sudskog veća PKVS odbio je </w:t>
      </w:r>
      <w:r w:rsidR="00EA1971" w:rsidRPr="001C64AD">
        <w:rPr>
          <w:bCs/>
          <w:color w:val="000000"/>
          <w:lang w:val="sr-Latn-RS"/>
        </w:rPr>
        <w:t>kao neprihvatljivu tužbu tužilje</w:t>
      </w:r>
      <w:r w:rsidRPr="001C64AD">
        <w:rPr>
          <w:bCs/>
          <w:color w:val="000000"/>
          <w:lang w:val="sr-Latn-RS"/>
        </w:rPr>
        <w:t>, rešenjem SC</w:t>
      </w:r>
      <w:r w:rsidR="00EA1971" w:rsidRPr="001C64AD">
        <w:rPr>
          <w:bCs/>
          <w:color w:val="000000"/>
          <w:lang w:val="sr-Latn-RS"/>
        </w:rPr>
        <w:t>C-09-0015, tvrdeći da je tužilja obavestila</w:t>
      </w:r>
      <w:r w:rsidRPr="001C64AD">
        <w:rPr>
          <w:bCs/>
          <w:color w:val="000000"/>
          <w:lang w:val="sr-Latn-RS"/>
        </w:rPr>
        <w:t xml:space="preserve"> </w:t>
      </w:r>
      <w:r w:rsidR="001C64AD">
        <w:rPr>
          <w:bCs/>
          <w:color w:val="000000"/>
          <w:lang w:val="sr-Latn-RS"/>
        </w:rPr>
        <w:t xml:space="preserve">[Kosovsku] </w:t>
      </w:r>
      <w:r w:rsidRPr="001C64AD">
        <w:rPr>
          <w:bCs/>
          <w:color w:val="000000"/>
          <w:lang w:val="sr-Latn-RS"/>
        </w:rPr>
        <w:t xml:space="preserve">Agenciju </w:t>
      </w:r>
      <w:r w:rsidR="001C64AD">
        <w:rPr>
          <w:bCs/>
          <w:color w:val="000000"/>
          <w:lang w:val="sr-Latn-RS"/>
        </w:rPr>
        <w:t xml:space="preserve">[za Privatizaciju] </w:t>
      </w:r>
      <w:r w:rsidRPr="001C64AD">
        <w:rPr>
          <w:bCs/>
          <w:color w:val="000000"/>
          <w:lang w:val="sr-Latn-RS"/>
        </w:rPr>
        <w:t xml:space="preserve">tek nakon što je tužba podneta, prema tome ne u skladu sa članom 29.1 Uredbe UNMIK-a 2002/12 u vezi sa članom 28.3 I 28.2 Administrativnog naređenja UNMIK-a 2008/6. </w:t>
      </w:r>
    </w:p>
    <w:p w:rsidR="001D14BF" w:rsidRPr="001C64AD" w:rsidRDefault="001D14BF" w:rsidP="001C64AD">
      <w:pPr>
        <w:tabs>
          <w:tab w:val="left" w:pos="720"/>
        </w:tabs>
        <w:jc w:val="both"/>
        <w:rPr>
          <w:bCs/>
          <w:color w:val="000000"/>
          <w:lang w:val="sr-Latn-RS"/>
        </w:rPr>
      </w:pPr>
    </w:p>
    <w:p w:rsidR="008C3A97" w:rsidRPr="001C64AD" w:rsidRDefault="001C64AD" w:rsidP="001C64AD">
      <w:pPr>
        <w:jc w:val="both"/>
        <w:rPr>
          <w:bCs/>
          <w:color w:val="000000"/>
          <w:lang w:val="sr-Latn-RS"/>
        </w:rPr>
      </w:pPr>
      <w:r>
        <w:rPr>
          <w:bCs/>
          <w:color w:val="000000"/>
          <w:lang w:val="sr-Latn-RS"/>
        </w:rPr>
        <w:t xml:space="preserve">[2] </w:t>
      </w:r>
      <w:r w:rsidR="00AB3839" w:rsidRPr="001C64AD">
        <w:rPr>
          <w:bCs/>
          <w:color w:val="000000"/>
          <w:lang w:val="sr-Latn-RS"/>
        </w:rPr>
        <w:t>Dana 17. s</w:t>
      </w:r>
      <w:r w:rsidR="008C3A97" w:rsidRPr="001C64AD">
        <w:rPr>
          <w:bCs/>
          <w:color w:val="000000"/>
          <w:lang w:val="sr-Latn-RS"/>
        </w:rPr>
        <w:t>e</w:t>
      </w:r>
      <w:r w:rsidR="00AB3839" w:rsidRPr="001C64AD">
        <w:rPr>
          <w:bCs/>
          <w:color w:val="000000"/>
          <w:lang w:val="sr-Latn-RS"/>
        </w:rPr>
        <w:t>ptembra 2010. g</w:t>
      </w:r>
      <w:r w:rsidR="000F4A22" w:rsidRPr="001C64AD">
        <w:rPr>
          <w:bCs/>
          <w:color w:val="000000"/>
          <w:lang w:val="sr-Latn-RS"/>
        </w:rPr>
        <w:t xml:space="preserve">odine, tužilja (u daljem tekstu </w:t>
      </w:r>
      <w:proofErr w:type="spellStart"/>
      <w:r w:rsidR="000F4A22" w:rsidRPr="001C64AD">
        <w:rPr>
          <w:bCs/>
          <w:color w:val="000000"/>
          <w:lang w:val="sr-Latn-RS"/>
        </w:rPr>
        <w:t>žalilja</w:t>
      </w:r>
      <w:proofErr w:type="spellEnd"/>
      <w:r w:rsidR="00AB3839" w:rsidRPr="001C64AD">
        <w:rPr>
          <w:bCs/>
          <w:color w:val="000000"/>
          <w:lang w:val="sr-Latn-RS"/>
        </w:rPr>
        <w:t>) izjavila je žalbu (pod nazivom</w:t>
      </w:r>
      <w:r w:rsidR="008C3A97" w:rsidRPr="001C64AD">
        <w:rPr>
          <w:bCs/>
          <w:color w:val="000000"/>
          <w:lang w:val="sr-Latn-RS"/>
        </w:rPr>
        <w:t xml:space="preserve"> zahtev za povraćaj u prethodno sta</w:t>
      </w:r>
      <w:r w:rsidR="00AB3839" w:rsidRPr="001C64AD">
        <w:rPr>
          <w:bCs/>
          <w:color w:val="000000"/>
          <w:lang w:val="sr-Latn-RS"/>
        </w:rPr>
        <w:t>nje) – samo na albanskom jeziku -</w:t>
      </w:r>
      <w:r w:rsidR="008C3A97" w:rsidRPr="001C64AD">
        <w:rPr>
          <w:bCs/>
          <w:color w:val="000000"/>
          <w:lang w:val="sr-Latn-RS"/>
        </w:rPr>
        <w:t xml:space="preserve"> PKV</w:t>
      </w:r>
      <w:r w:rsidR="00AB3839" w:rsidRPr="001C64AD">
        <w:rPr>
          <w:bCs/>
          <w:color w:val="000000"/>
          <w:lang w:val="sr-Latn-RS"/>
        </w:rPr>
        <w:t>S na rešenje Sudskog veća SCC-09-</w:t>
      </w:r>
      <w:r w:rsidR="008C3A97" w:rsidRPr="001C64AD">
        <w:rPr>
          <w:bCs/>
          <w:color w:val="000000"/>
          <w:lang w:val="sr-Latn-RS"/>
        </w:rPr>
        <w:t>0015. Rešenjem predsedavaju</w:t>
      </w:r>
      <w:r w:rsidR="004F2436" w:rsidRPr="001C64AD">
        <w:rPr>
          <w:bCs/>
          <w:color w:val="000000"/>
          <w:lang w:val="sr-Latn-RS"/>
        </w:rPr>
        <w:t>ćeg sudije Sudskog veća od 22. marta 2010. g</w:t>
      </w:r>
      <w:r w:rsidR="008C3A97" w:rsidRPr="001C64AD">
        <w:rPr>
          <w:bCs/>
          <w:color w:val="000000"/>
          <w:lang w:val="sr-Latn-RS"/>
        </w:rPr>
        <w:t xml:space="preserve">odine, </w:t>
      </w:r>
      <w:r w:rsidR="004F2436" w:rsidRPr="001C64AD">
        <w:rPr>
          <w:bCs/>
          <w:color w:val="000000"/>
          <w:lang w:val="sr-Latn-RS"/>
        </w:rPr>
        <w:t xml:space="preserve">usvojen je </w:t>
      </w:r>
      <w:r w:rsidR="008C3A97" w:rsidRPr="001C64AD">
        <w:rPr>
          <w:bCs/>
          <w:color w:val="000000"/>
          <w:lang w:val="sr-Latn-RS"/>
        </w:rPr>
        <w:t>zahtev</w:t>
      </w:r>
      <w:r w:rsidR="004F2436" w:rsidRPr="001C64AD">
        <w:rPr>
          <w:bCs/>
          <w:color w:val="000000"/>
          <w:lang w:val="sr-Latn-RS"/>
        </w:rPr>
        <w:t xml:space="preserve"> žalioca za pomoć u prevođenju i</w:t>
      </w:r>
      <w:r w:rsidR="008C3A97" w:rsidRPr="001C64AD">
        <w:rPr>
          <w:bCs/>
          <w:color w:val="000000"/>
          <w:lang w:val="sr-Latn-RS"/>
        </w:rPr>
        <w:t xml:space="preserve"> za </w:t>
      </w:r>
      <w:r w:rsidR="004B70E8" w:rsidRPr="001C64AD">
        <w:rPr>
          <w:bCs/>
          <w:color w:val="000000"/>
          <w:lang w:val="sr-Latn-RS"/>
        </w:rPr>
        <w:t>oslobađanje od pla</w:t>
      </w:r>
      <w:r w:rsidR="004F2436" w:rsidRPr="001C64AD">
        <w:rPr>
          <w:bCs/>
          <w:color w:val="000000"/>
          <w:lang w:val="sr-Latn-RS"/>
        </w:rPr>
        <w:t>ćanja sudskih taksa</w:t>
      </w:r>
      <w:r w:rsidR="004B70E8" w:rsidRPr="001C64AD">
        <w:rPr>
          <w:bCs/>
          <w:color w:val="000000"/>
          <w:lang w:val="sr-Latn-RS"/>
        </w:rPr>
        <w:t xml:space="preserve">. Žalbeno veće je ex </w:t>
      </w:r>
      <w:proofErr w:type="spellStart"/>
      <w:r w:rsidR="004B70E8" w:rsidRPr="001C64AD">
        <w:rPr>
          <w:bCs/>
          <w:color w:val="000000"/>
          <w:lang w:val="sr-Latn-RS"/>
        </w:rPr>
        <w:t>officio</w:t>
      </w:r>
      <w:proofErr w:type="spellEnd"/>
      <w:r w:rsidR="004B70E8" w:rsidRPr="001C64AD">
        <w:rPr>
          <w:bCs/>
          <w:color w:val="000000"/>
          <w:lang w:val="sr-Latn-RS"/>
        </w:rPr>
        <w:t xml:space="preserve"> naložilo prevod podnesaka. </w:t>
      </w:r>
    </w:p>
    <w:p w:rsidR="004F2436" w:rsidRPr="001C64AD" w:rsidRDefault="004F2436" w:rsidP="001C64AD">
      <w:pPr>
        <w:tabs>
          <w:tab w:val="left" w:pos="720"/>
        </w:tabs>
        <w:jc w:val="both"/>
        <w:rPr>
          <w:bCs/>
          <w:color w:val="000000"/>
          <w:lang w:val="sr-Latn-RS"/>
        </w:rPr>
      </w:pPr>
    </w:p>
    <w:p w:rsidR="004B70E8" w:rsidRPr="001C64AD" w:rsidRDefault="001C64AD" w:rsidP="001C64AD">
      <w:pPr>
        <w:tabs>
          <w:tab w:val="left" w:pos="720"/>
        </w:tabs>
        <w:jc w:val="both"/>
        <w:rPr>
          <w:bCs/>
          <w:color w:val="000000"/>
          <w:lang w:val="sr-Latn-RS"/>
        </w:rPr>
      </w:pPr>
      <w:r>
        <w:rPr>
          <w:bCs/>
          <w:color w:val="000000"/>
          <w:lang w:val="sr-Latn-RS"/>
        </w:rPr>
        <w:t xml:space="preserve">[3] </w:t>
      </w:r>
      <w:r w:rsidR="004B70E8" w:rsidRPr="001C64AD">
        <w:rPr>
          <w:bCs/>
          <w:color w:val="000000"/>
          <w:lang w:val="sr-Latn-RS"/>
        </w:rPr>
        <w:t>Žalilac je u podnesku tražio povraćaj u prethodno stanje (u daljem tekstu: žalbe) jer je ona pogr</w:t>
      </w:r>
      <w:r w:rsidR="009A0215" w:rsidRPr="001C64AD">
        <w:rPr>
          <w:bCs/>
          <w:color w:val="000000"/>
          <w:lang w:val="sr-Latn-RS"/>
        </w:rPr>
        <w:t>e</w:t>
      </w:r>
      <w:r w:rsidR="004B70E8" w:rsidRPr="001C64AD">
        <w:rPr>
          <w:bCs/>
          <w:color w:val="000000"/>
          <w:lang w:val="sr-Latn-RS"/>
        </w:rPr>
        <w:t>šno protumačila da je rok za izjavljivanje žalbe istekao pošto je ona primila rešen</w:t>
      </w:r>
      <w:r w:rsidR="00BC7FC7" w:rsidRPr="001C64AD">
        <w:rPr>
          <w:bCs/>
          <w:color w:val="000000"/>
          <w:lang w:val="sr-Latn-RS"/>
        </w:rPr>
        <w:t>je Sudskog veća od svog zastupnika</w:t>
      </w:r>
      <w:r w:rsidR="005D4E80" w:rsidRPr="001C64AD">
        <w:rPr>
          <w:bCs/>
          <w:color w:val="000000"/>
          <w:lang w:val="sr-Latn-RS"/>
        </w:rPr>
        <w:t xml:space="preserve"> 7. septembra 2010. Godine. Ž</w:t>
      </w:r>
      <w:r w:rsidR="00AF57FE" w:rsidRPr="001C64AD">
        <w:rPr>
          <w:bCs/>
          <w:color w:val="000000"/>
          <w:lang w:val="sr-Latn-RS"/>
        </w:rPr>
        <w:t xml:space="preserve">albeno veće je utvrdilo da je zastupnik </w:t>
      </w:r>
      <w:proofErr w:type="spellStart"/>
      <w:r w:rsidR="009D0420" w:rsidRPr="001C64AD">
        <w:rPr>
          <w:bCs/>
          <w:color w:val="000000"/>
          <w:lang w:val="sr-Latn-RS"/>
        </w:rPr>
        <w:t>žalilje</w:t>
      </w:r>
      <w:proofErr w:type="spellEnd"/>
      <w:r w:rsidR="00A76B5F" w:rsidRPr="001C64AD">
        <w:rPr>
          <w:bCs/>
          <w:color w:val="000000"/>
          <w:lang w:val="sr-Latn-RS"/>
        </w:rPr>
        <w:t xml:space="preserve"> </w:t>
      </w:r>
      <w:r w:rsidR="00A76B5F" w:rsidRPr="00CE3609">
        <w:rPr>
          <w:bCs/>
          <w:i/>
          <w:color w:val="000000"/>
          <w:lang w:val="sr-Latn-RS"/>
        </w:rPr>
        <w:t>B E</w:t>
      </w:r>
      <w:r w:rsidR="00CE3609">
        <w:rPr>
          <w:bCs/>
          <w:color w:val="000000"/>
          <w:lang w:val="sr-Latn-RS"/>
        </w:rPr>
        <w:t xml:space="preserve"> </w:t>
      </w:r>
      <w:r w:rsidR="00A76B5F" w:rsidRPr="001C64AD">
        <w:rPr>
          <w:bCs/>
          <w:color w:val="000000"/>
          <w:lang w:val="sr-Latn-RS"/>
        </w:rPr>
        <w:t>i primio</w:t>
      </w:r>
      <w:r w:rsidR="005D4E80" w:rsidRPr="001C64AD">
        <w:rPr>
          <w:bCs/>
          <w:color w:val="000000"/>
          <w:lang w:val="sr-Latn-RS"/>
        </w:rPr>
        <w:t xml:space="preserve"> rešenje Sudskog veća</w:t>
      </w:r>
      <w:r w:rsidR="00A76B5F" w:rsidRPr="001C64AD">
        <w:rPr>
          <w:bCs/>
          <w:color w:val="000000"/>
          <w:lang w:val="sr-Latn-RS"/>
        </w:rPr>
        <w:t xml:space="preserve"> </w:t>
      </w:r>
      <w:r w:rsidR="005D4E80" w:rsidRPr="001C64AD">
        <w:rPr>
          <w:bCs/>
          <w:color w:val="000000"/>
          <w:lang w:val="sr-Latn-RS"/>
        </w:rPr>
        <w:t xml:space="preserve">koja je predmet žalbe </w:t>
      </w:r>
      <w:r w:rsidR="00A76B5F" w:rsidRPr="001C64AD">
        <w:rPr>
          <w:bCs/>
          <w:color w:val="000000"/>
          <w:lang w:val="sr-Latn-RS"/>
        </w:rPr>
        <w:t xml:space="preserve">7. septembra 2010. </w:t>
      </w:r>
      <w:r w:rsidR="00BC7FC7" w:rsidRPr="001C64AD">
        <w:rPr>
          <w:bCs/>
          <w:color w:val="000000"/>
          <w:lang w:val="sr-Latn-RS"/>
        </w:rPr>
        <w:t>godine.</w:t>
      </w:r>
      <w:r w:rsidR="005D4E80" w:rsidRPr="001C64AD">
        <w:rPr>
          <w:bCs/>
          <w:color w:val="000000"/>
          <w:lang w:val="sr-Latn-RS"/>
        </w:rPr>
        <w:t xml:space="preserve"> </w:t>
      </w:r>
      <w:proofErr w:type="spellStart"/>
      <w:r w:rsidR="00BC7FC7" w:rsidRPr="001C64AD">
        <w:rPr>
          <w:bCs/>
          <w:color w:val="000000"/>
          <w:lang w:val="sr-Latn-RS"/>
        </w:rPr>
        <w:t>Žalilja</w:t>
      </w:r>
      <w:proofErr w:type="spellEnd"/>
      <w:r w:rsidR="00BC7FC7" w:rsidRPr="001C64AD">
        <w:rPr>
          <w:bCs/>
          <w:color w:val="000000"/>
          <w:lang w:val="sr-Latn-RS"/>
        </w:rPr>
        <w:t xml:space="preserve"> je tvrdila</w:t>
      </w:r>
      <w:r w:rsidR="00AF57FE" w:rsidRPr="001C64AD">
        <w:rPr>
          <w:bCs/>
          <w:color w:val="000000"/>
          <w:lang w:val="sr-Latn-RS"/>
        </w:rPr>
        <w:t xml:space="preserve"> da je on</w:t>
      </w:r>
      <w:r w:rsidR="00BC7FC7" w:rsidRPr="001C64AD">
        <w:rPr>
          <w:bCs/>
          <w:color w:val="000000"/>
          <w:lang w:val="sr-Latn-RS"/>
        </w:rPr>
        <w:t>a</w:t>
      </w:r>
      <w:r w:rsidR="00AF57FE" w:rsidRPr="001C64AD">
        <w:rPr>
          <w:bCs/>
          <w:color w:val="000000"/>
          <w:lang w:val="sr-Latn-RS"/>
        </w:rPr>
        <w:t xml:space="preserve"> </w:t>
      </w:r>
      <w:r w:rsidR="00BC7FC7" w:rsidRPr="001C64AD">
        <w:rPr>
          <w:bCs/>
          <w:color w:val="000000"/>
          <w:lang w:val="sr-Latn-RS"/>
        </w:rPr>
        <w:t>nameravala da obavesti Agenciju i da je obavestila</w:t>
      </w:r>
      <w:r w:rsidR="00AF57FE" w:rsidRPr="001C64AD">
        <w:rPr>
          <w:bCs/>
          <w:color w:val="000000"/>
          <w:lang w:val="sr-Latn-RS"/>
        </w:rPr>
        <w:t xml:space="preserve"> A</w:t>
      </w:r>
      <w:r w:rsidR="00BC7FC7" w:rsidRPr="001C64AD">
        <w:rPr>
          <w:bCs/>
          <w:color w:val="000000"/>
          <w:lang w:val="sr-Latn-RS"/>
        </w:rPr>
        <w:t>genciju nakon što je tužba podneta, i</w:t>
      </w:r>
      <w:r w:rsidR="00AF57FE" w:rsidRPr="001C64AD">
        <w:rPr>
          <w:bCs/>
          <w:color w:val="000000"/>
          <w:lang w:val="sr-Latn-RS"/>
        </w:rPr>
        <w:t xml:space="preserve"> prema tome ispunjava pravne uslove istaknute u članu 29.3 Uredb</w:t>
      </w:r>
      <w:r w:rsidR="00173ED7" w:rsidRPr="001C64AD">
        <w:rPr>
          <w:bCs/>
          <w:color w:val="000000"/>
          <w:lang w:val="sr-Latn-RS"/>
        </w:rPr>
        <w:t>e UNMIK-a 2001/12. Ona je traži</w:t>
      </w:r>
      <w:r w:rsidR="00AF57FE" w:rsidRPr="001C64AD">
        <w:rPr>
          <w:bCs/>
          <w:color w:val="000000"/>
          <w:lang w:val="sr-Latn-RS"/>
        </w:rPr>
        <w:t xml:space="preserve"> da Ž</w:t>
      </w:r>
      <w:r w:rsidR="00173ED7" w:rsidRPr="001C64AD">
        <w:rPr>
          <w:bCs/>
          <w:color w:val="000000"/>
          <w:lang w:val="sr-Latn-RS"/>
        </w:rPr>
        <w:t xml:space="preserve">albeno veće usvoji žalbu </w:t>
      </w:r>
      <w:proofErr w:type="spellStart"/>
      <w:r w:rsidR="00173ED7" w:rsidRPr="001C64AD">
        <w:rPr>
          <w:bCs/>
          <w:color w:val="000000"/>
          <w:lang w:val="sr-Latn-RS"/>
        </w:rPr>
        <w:t>žalilje</w:t>
      </w:r>
      <w:proofErr w:type="spellEnd"/>
      <w:r w:rsidR="00173ED7" w:rsidRPr="001C64AD">
        <w:rPr>
          <w:bCs/>
          <w:color w:val="000000"/>
          <w:lang w:val="sr-Latn-RS"/>
        </w:rPr>
        <w:t xml:space="preserve"> kao osnovanu i</w:t>
      </w:r>
      <w:r w:rsidR="00AF57FE" w:rsidRPr="001C64AD">
        <w:rPr>
          <w:bCs/>
          <w:color w:val="000000"/>
          <w:lang w:val="sr-Latn-RS"/>
        </w:rPr>
        <w:t xml:space="preserve"> da poništi rešenje S</w:t>
      </w:r>
      <w:r w:rsidR="00173ED7" w:rsidRPr="001C64AD">
        <w:rPr>
          <w:bCs/>
          <w:color w:val="000000"/>
          <w:lang w:val="sr-Latn-RS"/>
        </w:rPr>
        <w:t>udskog veća SCC-09-0015 od 26. avgusta 2010. g</w:t>
      </w:r>
      <w:r w:rsidR="00AF57FE" w:rsidRPr="001C64AD">
        <w:rPr>
          <w:bCs/>
          <w:color w:val="000000"/>
          <w:lang w:val="sr-Latn-RS"/>
        </w:rPr>
        <w:t xml:space="preserve">odine. </w:t>
      </w:r>
    </w:p>
    <w:p w:rsidR="001D14BF" w:rsidRPr="001C64AD" w:rsidRDefault="001D14BF" w:rsidP="001C64AD">
      <w:pPr>
        <w:tabs>
          <w:tab w:val="left" w:pos="720"/>
        </w:tabs>
        <w:jc w:val="both"/>
        <w:rPr>
          <w:bCs/>
          <w:color w:val="000000"/>
          <w:lang w:val="sr-Latn-RS"/>
        </w:rPr>
      </w:pPr>
    </w:p>
    <w:p w:rsidR="00AF57FE" w:rsidRPr="001C64AD" w:rsidRDefault="00CE3609" w:rsidP="001C64AD">
      <w:pPr>
        <w:tabs>
          <w:tab w:val="left" w:pos="720"/>
        </w:tabs>
        <w:jc w:val="both"/>
        <w:rPr>
          <w:lang w:val="sr-Latn-RS"/>
        </w:rPr>
      </w:pPr>
      <w:r>
        <w:rPr>
          <w:lang w:val="sr-Latn-RS"/>
        </w:rPr>
        <w:t xml:space="preserve">[4] </w:t>
      </w:r>
      <w:r w:rsidR="004101A9" w:rsidRPr="001C64AD">
        <w:rPr>
          <w:lang w:val="sr-Latn-RS"/>
        </w:rPr>
        <w:t>Dana 2. novembra 2011. g</w:t>
      </w:r>
      <w:r w:rsidR="00AF57FE" w:rsidRPr="001C64AD">
        <w:rPr>
          <w:lang w:val="sr-Latn-RS"/>
        </w:rPr>
        <w:t>odine, žalbeno veće i</w:t>
      </w:r>
      <w:r w:rsidR="00A71EB8" w:rsidRPr="001C64AD">
        <w:rPr>
          <w:lang w:val="sr-Latn-RS"/>
        </w:rPr>
        <w:t>zdalo je nalo</w:t>
      </w:r>
      <w:r w:rsidR="00AF57FE" w:rsidRPr="001C64AD">
        <w:rPr>
          <w:lang w:val="sr-Latn-RS"/>
        </w:rPr>
        <w:t xml:space="preserve">g </w:t>
      </w:r>
      <w:r w:rsidR="00A71EB8" w:rsidRPr="001C64AD">
        <w:rPr>
          <w:lang w:val="sr-Latn-RS"/>
        </w:rPr>
        <w:t xml:space="preserve">o </w:t>
      </w:r>
      <w:proofErr w:type="spellStart"/>
      <w:r w:rsidR="00A71EB8" w:rsidRPr="001C64AD">
        <w:rPr>
          <w:lang w:val="sr-Latn-RS"/>
        </w:rPr>
        <w:t>pojašnjenju</w:t>
      </w:r>
      <w:proofErr w:type="spellEnd"/>
      <w:r w:rsidR="00A71EB8" w:rsidRPr="001C64AD">
        <w:rPr>
          <w:lang w:val="sr-Latn-RS"/>
        </w:rPr>
        <w:t xml:space="preserve"> tražeći od </w:t>
      </w:r>
      <w:proofErr w:type="spellStart"/>
      <w:r w:rsidR="00A71EB8" w:rsidRPr="001C64AD">
        <w:rPr>
          <w:lang w:val="sr-Latn-RS"/>
        </w:rPr>
        <w:t>žalilje</w:t>
      </w:r>
      <w:proofErr w:type="spellEnd"/>
      <w:r w:rsidR="00A71EB8" w:rsidRPr="001C64AD">
        <w:rPr>
          <w:lang w:val="sr-Latn-RS"/>
        </w:rPr>
        <w:t xml:space="preserve"> da pojasni ko je trenutno zastupa, da li je to advokat </w:t>
      </w:r>
      <w:r w:rsidR="00A71EB8" w:rsidRPr="00CE3609">
        <w:rPr>
          <w:i/>
          <w:lang w:val="sr-Latn-RS"/>
        </w:rPr>
        <w:t>B</w:t>
      </w:r>
      <w:r w:rsidR="00AF57FE" w:rsidRPr="00CE3609">
        <w:rPr>
          <w:i/>
          <w:lang w:val="sr-Latn-RS"/>
        </w:rPr>
        <w:t xml:space="preserve"> E</w:t>
      </w:r>
      <w:r>
        <w:rPr>
          <w:lang w:val="sr-Latn-RS"/>
        </w:rPr>
        <w:t xml:space="preserve"> </w:t>
      </w:r>
      <w:r w:rsidR="00AF57FE" w:rsidRPr="001C64AD">
        <w:rPr>
          <w:lang w:val="sr-Latn-RS"/>
        </w:rPr>
        <w:t>(zast</w:t>
      </w:r>
      <w:r w:rsidR="00A71EB8" w:rsidRPr="001C64AD">
        <w:rPr>
          <w:lang w:val="sr-Latn-RS"/>
        </w:rPr>
        <w:t>upnik u postupku koji se vo</w:t>
      </w:r>
      <w:r w:rsidR="00AF57FE" w:rsidRPr="001C64AD">
        <w:rPr>
          <w:lang w:val="sr-Latn-RS"/>
        </w:rPr>
        <w:t>d</w:t>
      </w:r>
      <w:r w:rsidR="00A71EB8" w:rsidRPr="001C64AD">
        <w:rPr>
          <w:lang w:val="sr-Latn-RS"/>
        </w:rPr>
        <w:t>i</w:t>
      </w:r>
      <w:r w:rsidR="00AF57FE" w:rsidRPr="001C64AD">
        <w:rPr>
          <w:lang w:val="sr-Latn-RS"/>
        </w:rPr>
        <w:t xml:space="preserve"> pred Suds</w:t>
      </w:r>
      <w:r>
        <w:rPr>
          <w:lang w:val="sr-Latn-RS"/>
        </w:rPr>
        <w:t xml:space="preserve">kim većem) ili g. </w:t>
      </w:r>
      <w:r w:rsidRPr="00CE3609">
        <w:rPr>
          <w:i/>
          <w:lang w:val="sr-Latn-RS"/>
        </w:rPr>
        <w:t>M L</w:t>
      </w:r>
      <w:r w:rsidR="00A71EB8" w:rsidRPr="001C64AD">
        <w:rPr>
          <w:lang w:val="sr-Latn-RS"/>
        </w:rPr>
        <w:t>, p</w:t>
      </w:r>
      <w:r w:rsidR="00AF57FE" w:rsidRPr="001C64AD">
        <w:rPr>
          <w:lang w:val="sr-Latn-RS"/>
        </w:rPr>
        <w:t>isani dokaz da</w:t>
      </w:r>
      <w:r w:rsidR="00A71EB8" w:rsidRPr="001C64AD">
        <w:rPr>
          <w:lang w:val="sr-Latn-RS"/>
        </w:rPr>
        <w:t xml:space="preserve"> </w:t>
      </w:r>
      <w:r w:rsidR="0014413D" w:rsidRPr="001C64AD">
        <w:rPr>
          <w:lang w:val="sr-Latn-RS"/>
        </w:rPr>
        <w:t xml:space="preserve">je punomoćje </w:t>
      </w:r>
      <w:r w:rsidR="00A71EB8" w:rsidRPr="001C64AD">
        <w:rPr>
          <w:lang w:val="sr-Latn-RS"/>
        </w:rPr>
        <w:t xml:space="preserve">dato </w:t>
      </w:r>
      <w:r w:rsidR="00A71EB8" w:rsidRPr="00CE3609">
        <w:rPr>
          <w:i/>
          <w:lang w:val="sr-Latn-RS"/>
        </w:rPr>
        <w:t>B E</w:t>
      </w:r>
      <w:r w:rsidR="00A71EB8" w:rsidRPr="001C64AD">
        <w:rPr>
          <w:lang w:val="sr-Latn-RS"/>
        </w:rPr>
        <w:t xml:space="preserve"> povučeno,</w:t>
      </w:r>
      <w:r w:rsidR="0014413D" w:rsidRPr="001C64AD">
        <w:rPr>
          <w:lang w:val="sr-Latn-RS"/>
        </w:rPr>
        <w:t xml:space="preserve"> overenu kopiju punomoćja, koji</w:t>
      </w:r>
      <w:r w:rsidR="00A71EB8" w:rsidRPr="001C64AD">
        <w:rPr>
          <w:lang w:val="sr-Latn-RS"/>
        </w:rPr>
        <w:t xml:space="preserve">m se zastupniku dodeljuje punomoćje da zastupa </w:t>
      </w:r>
      <w:proofErr w:type="spellStart"/>
      <w:r w:rsidR="00A71EB8" w:rsidRPr="001C64AD">
        <w:rPr>
          <w:lang w:val="sr-Latn-RS"/>
        </w:rPr>
        <w:t>žalilju</w:t>
      </w:r>
      <w:proofErr w:type="spellEnd"/>
      <w:r w:rsidR="0014413D" w:rsidRPr="001C64AD">
        <w:rPr>
          <w:lang w:val="sr-Latn-RS"/>
        </w:rPr>
        <w:t xml:space="preserve"> pre</w:t>
      </w:r>
      <w:r w:rsidR="00A71EB8" w:rsidRPr="001C64AD">
        <w:rPr>
          <w:lang w:val="sr-Latn-RS"/>
        </w:rPr>
        <w:t>d Posebnom komorom (u daljem te</w:t>
      </w:r>
      <w:r w:rsidR="0014413D" w:rsidRPr="001C64AD">
        <w:rPr>
          <w:lang w:val="sr-Latn-RS"/>
        </w:rPr>
        <w:t>k</w:t>
      </w:r>
      <w:r w:rsidR="00A71EB8" w:rsidRPr="001C64AD">
        <w:rPr>
          <w:lang w:val="sr-Latn-RS"/>
        </w:rPr>
        <w:t>stu PKVS); i</w:t>
      </w:r>
      <w:r w:rsidR="0014413D" w:rsidRPr="001C64AD">
        <w:rPr>
          <w:lang w:val="sr-Latn-RS"/>
        </w:rPr>
        <w:t xml:space="preserve"> pisani dokaz da</w:t>
      </w:r>
      <w:r w:rsidR="00A71EB8" w:rsidRPr="001C64AD">
        <w:rPr>
          <w:lang w:val="sr-Latn-RS"/>
        </w:rPr>
        <w:t xml:space="preserve"> je</w:t>
      </w:r>
      <w:r w:rsidR="0014413D" w:rsidRPr="001C64AD">
        <w:rPr>
          <w:lang w:val="sr-Latn-RS"/>
        </w:rPr>
        <w:t xml:space="preserve"> g. </w:t>
      </w:r>
      <w:r w:rsidR="0014413D" w:rsidRPr="00CE3609">
        <w:rPr>
          <w:i/>
          <w:lang w:val="sr-Latn-RS"/>
        </w:rPr>
        <w:t>M L</w:t>
      </w:r>
      <w:r w:rsidR="0014413D" w:rsidRPr="001C64AD">
        <w:rPr>
          <w:lang w:val="sr-Latn-RS"/>
        </w:rPr>
        <w:t xml:space="preserve"> j</w:t>
      </w:r>
      <w:r w:rsidR="00A71EB8" w:rsidRPr="001C64AD">
        <w:rPr>
          <w:lang w:val="sr-Latn-RS"/>
        </w:rPr>
        <w:t>e č</w:t>
      </w:r>
      <w:r w:rsidR="0014413D" w:rsidRPr="001C64AD">
        <w:rPr>
          <w:lang w:val="sr-Latn-RS"/>
        </w:rPr>
        <w:t xml:space="preserve">lan advokatske komore. </w:t>
      </w:r>
    </w:p>
    <w:p w:rsidR="001D14BF" w:rsidRPr="001C64AD" w:rsidRDefault="001D14BF" w:rsidP="001C64AD">
      <w:pPr>
        <w:jc w:val="both"/>
        <w:rPr>
          <w:lang w:val="sr-Latn-RS"/>
        </w:rPr>
      </w:pPr>
    </w:p>
    <w:p w:rsidR="00897ADE" w:rsidRPr="001C64AD" w:rsidRDefault="005C3C47" w:rsidP="001C64AD">
      <w:pPr>
        <w:jc w:val="both"/>
        <w:rPr>
          <w:lang w:val="sr-Latn-RS"/>
        </w:rPr>
      </w:pPr>
      <w:r>
        <w:rPr>
          <w:lang w:val="sr-Latn-RS"/>
        </w:rPr>
        <w:t xml:space="preserve">[5] </w:t>
      </w:r>
      <w:r w:rsidR="00897ADE" w:rsidRPr="001C64AD">
        <w:rPr>
          <w:lang w:val="sr-Latn-RS"/>
        </w:rPr>
        <w:t xml:space="preserve">Nalog </w:t>
      </w:r>
      <w:r w:rsidR="00D83F8C" w:rsidRPr="001C64AD">
        <w:rPr>
          <w:lang w:val="sr-Latn-RS"/>
        </w:rPr>
        <w:t xml:space="preserve">Žalbenog veća uručen je </w:t>
      </w:r>
      <w:proofErr w:type="spellStart"/>
      <w:r w:rsidR="00D83F8C" w:rsidRPr="001C64AD">
        <w:rPr>
          <w:lang w:val="sr-Latn-RS"/>
        </w:rPr>
        <w:t>žalilji</w:t>
      </w:r>
      <w:proofErr w:type="spellEnd"/>
      <w:r w:rsidR="00D83F8C" w:rsidRPr="001C64AD">
        <w:rPr>
          <w:lang w:val="sr-Latn-RS"/>
        </w:rPr>
        <w:t xml:space="preserve"> 4. novembra 2011. godine. </w:t>
      </w:r>
      <w:proofErr w:type="spellStart"/>
      <w:r w:rsidR="00D83F8C" w:rsidRPr="001C64AD">
        <w:rPr>
          <w:lang w:val="sr-Latn-RS"/>
        </w:rPr>
        <w:t>Žalilja</w:t>
      </w:r>
      <w:proofErr w:type="spellEnd"/>
      <w:r w:rsidR="00D83F8C" w:rsidRPr="001C64AD">
        <w:rPr>
          <w:lang w:val="sr-Latn-RS"/>
        </w:rPr>
        <w:t xml:space="preserve"> je blagovremeno obavestila</w:t>
      </w:r>
      <w:r w:rsidR="00897ADE" w:rsidRPr="001C64AD">
        <w:rPr>
          <w:lang w:val="sr-Latn-RS"/>
        </w:rPr>
        <w:t xml:space="preserve"> Žalbeno veće </w:t>
      </w:r>
      <w:r w:rsidR="00D83F8C" w:rsidRPr="001C64AD">
        <w:rPr>
          <w:lang w:val="sr-Latn-RS"/>
        </w:rPr>
        <w:t>da je ona povukla punomoćje dodeljeno</w:t>
      </w:r>
      <w:r w:rsidR="00897ADE" w:rsidRPr="001C64AD">
        <w:rPr>
          <w:lang w:val="sr-Latn-RS"/>
        </w:rPr>
        <w:t xml:space="preserve"> njenim zastupnicima </w:t>
      </w:r>
      <w:r w:rsidR="00D83F8C" w:rsidRPr="005C3C47">
        <w:rPr>
          <w:i/>
          <w:lang w:val="sr-Latn-RS"/>
        </w:rPr>
        <w:t>B E</w:t>
      </w:r>
      <w:r w:rsidR="00D83F8C" w:rsidRPr="001C64AD">
        <w:rPr>
          <w:lang w:val="sr-Latn-RS"/>
        </w:rPr>
        <w:t xml:space="preserve"> i g. </w:t>
      </w:r>
      <w:r w:rsidR="00D83F8C" w:rsidRPr="005C3C47">
        <w:rPr>
          <w:i/>
          <w:lang w:val="sr-Latn-RS"/>
        </w:rPr>
        <w:t>M L</w:t>
      </w:r>
      <w:r w:rsidR="00D83F8C" w:rsidRPr="001C64AD">
        <w:rPr>
          <w:lang w:val="sr-Latn-RS"/>
        </w:rPr>
        <w:t xml:space="preserve"> i da je</w:t>
      </w:r>
      <w:r w:rsidR="00897ADE" w:rsidRPr="001C64AD">
        <w:rPr>
          <w:lang w:val="sr-Latn-RS"/>
        </w:rPr>
        <w:t xml:space="preserve"> punomoćje</w:t>
      </w:r>
      <w:r w:rsidR="00D83F8C" w:rsidRPr="001C64AD">
        <w:rPr>
          <w:lang w:val="sr-Latn-RS"/>
        </w:rPr>
        <w:t xml:space="preserve"> dodelila</w:t>
      </w:r>
      <w:r w:rsidR="00897ADE" w:rsidRPr="001C64AD">
        <w:rPr>
          <w:lang w:val="sr-Latn-RS"/>
        </w:rPr>
        <w:t xml:space="preserve"> advokatu </w:t>
      </w:r>
      <w:r w:rsidR="00897ADE" w:rsidRPr="005C3C47">
        <w:rPr>
          <w:i/>
          <w:lang w:val="sr-Latn-RS"/>
        </w:rPr>
        <w:t>N U</w:t>
      </w:r>
      <w:r w:rsidR="00897ADE" w:rsidRPr="001C64AD">
        <w:rPr>
          <w:lang w:val="sr-Latn-RS"/>
        </w:rPr>
        <w:t xml:space="preserve">.  </w:t>
      </w:r>
    </w:p>
    <w:p w:rsidR="004A5661" w:rsidRPr="001C64AD" w:rsidRDefault="004A5661" w:rsidP="001C64AD">
      <w:pPr>
        <w:jc w:val="both"/>
        <w:rPr>
          <w:lang w:val="sr-Latn-RS"/>
        </w:rPr>
      </w:pPr>
    </w:p>
    <w:p w:rsidR="002E790C" w:rsidRPr="001C64AD" w:rsidRDefault="005C3C47" w:rsidP="001C64AD">
      <w:pPr>
        <w:jc w:val="both"/>
        <w:rPr>
          <w:lang w:val="sr-Latn-RS"/>
        </w:rPr>
      </w:pPr>
      <w:r>
        <w:rPr>
          <w:lang w:val="sr-Latn-RS"/>
        </w:rPr>
        <w:t xml:space="preserve">[6] </w:t>
      </w:r>
      <w:r w:rsidR="009D4962" w:rsidRPr="005C3C47">
        <w:rPr>
          <w:i/>
          <w:lang w:val="sr-Latn-RS"/>
        </w:rPr>
        <w:t>N U</w:t>
      </w:r>
      <w:r w:rsidR="009D4962" w:rsidRPr="001C64AD">
        <w:rPr>
          <w:lang w:val="sr-Latn-RS"/>
        </w:rPr>
        <w:t xml:space="preserve"> je dana 30. novembra 2011. g</w:t>
      </w:r>
      <w:r w:rsidR="002E790C" w:rsidRPr="001C64AD">
        <w:rPr>
          <w:lang w:val="sr-Latn-RS"/>
        </w:rPr>
        <w:t>odine</w:t>
      </w:r>
      <w:r w:rsidR="009D4962" w:rsidRPr="001C64AD">
        <w:rPr>
          <w:lang w:val="sr-Latn-RS"/>
        </w:rPr>
        <w:t xml:space="preserve"> naloženo da podnese izjavu kojom  potvrđuje da je on potvrdio i</w:t>
      </w:r>
      <w:r w:rsidR="002E790C" w:rsidRPr="001C64AD">
        <w:rPr>
          <w:lang w:val="sr-Latn-RS"/>
        </w:rPr>
        <w:t xml:space="preserve"> odobrio s</w:t>
      </w:r>
      <w:r w:rsidR="009D4962" w:rsidRPr="001C64AD">
        <w:rPr>
          <w:lang w:val="sr-Latn-RS"/>
        </w:rPr>
        <w:t>adržaj originalne žalbe od 17. septembra 2010. godine i</w:t>
      </w:r>
      <w:r w:rsidR="002E790C" w:rsidRPr="001C64AD">
        <w:rPr>
          <w:lang w:val="sr-Latn-RS"/>
        </w:rPr>
        <w:t xml:space="preserve"> potkrepljujućih dokumenata. </w:t>
      </w:r>
    </w:p>
    <w:p w:rsidR="004A5661" w:rsidRPr="001C64AD" w:rsidRDefault="004A5661" w:rsidP="001C64AD">
      <w:pPr>
        <w:jc w:val="both"/>
        <w:rPr>
          <w:lang w:val="sr-Latn-RS"/>
        </w:rPr>
      </w:pPr>
    </w:p>
    <w:p w:rsidR="002E790C" w:rsidRPr="001C64AD" w:rsidRDefault="005C3C47" w:rsidP="001C64AD">
      <w:pPr>
        <w:jc w:val="both"/>
        <w:rPr>
          <w:lang w:val="sr-Latn-RS"/>
        </w:rPr>
      </w:pPr>
      <w:r>
        <w:rPr>
          <w:lang w:val="sr-Latn-RS"/>
        </w:rPr>
        <w:t xml:space="preserve">[7] </w:t>
      </w:r>
      <w:r w:rsidR="002E790C" w:rsidRPr="001C64AD">
        <w:rPr>
          <w:lang w:val="sr-Latn-RS"/>
        </w:rPr>
        <w:t>Nal</w:t>
      </w:r>
      <w:r w:rsidR="00060778" w:rsidRPr="001C64AD">
        <w:rPr>
          <w:lang w:val="sr-Latn-RS"/>
        </w:rPr>
        <w:t xml:space="preserve">og je uručen </w:t>
      </w:r>
      <w:r w:rsidR="00060778" w:rsidRPr="005C3C47">
        <w:rPr>
          <w:i/>
          <w:lang w:val="sr-Latn-RS"/>
        </w:rPr>
        <w:t>N U</w:t>
      </w:r>
      <w:r w:rsidR="00060778" w:rsidRPr="001C64AD">
        <w:rPr>
          <w:lang w:val="sr-Latn-RS"/>
        </w:rPr>
        <w:t xml:space="preserve"> dana 16. decembra 2011. Godine. Nalogom od 12. decembra 2011. G</w:t>
      </w:r>
      <w:r w:rsidR="002E790C" w:rsidRPr="001C64AD">
        <w:rPr>
          <w:lang w:val="sr-Latn-RS"/>
        </w:rPr>
        <w:t>odine</w:t>
      </w:r>
      <w:r w:rsidR="00060778" w:rsidRPr="001C64AD">
        <w:rPr>
          <w:lang w:val="sr-Latn-RS"/>
        </w:rPr>
        <w:t>, Ž</w:t>
      </w:r>
      <w:r w:rsidR="002E790C" w:rsidRPr="001C64AD">
        <w:rPr>
          <w:lang w:val="sr-Latn-RS"/>
        </w:rPr>
        <w:t xml:space="preserve">albeno veće dozvolilo je </w:t>
      </w:r>
      <w:r w:rsidR="002E790C" w:rsidRPr="005C3C47">
        <w:rPr>
          <w:i/>
          <w:lang w:val="sr-Latn-RS"/>
        </w:rPr>
        <w:t>N U</w:t>
      </w:r>
      <w:r w:rsidR="002E790C" w:rsidRPr="001C64AD">
        <w:rPr>
          <w:lang w:val="sr-Latn-RS"/>
        </w:rPr>
        <w:t xml:space="preserve"> da ispita spise predmeta. </w:t>
      </w:r>
    </w:p>
    <w:p w:rsidR="001D14BF" w:rsidRPr="001C64AD" w:rsidRDefault="001D14BF" w:rsidP="001C64AD">
      <w:pPr>
        <w:jc w:val="both"/>
        <w:rPr>
          <w:b/>
          <w:u w:val="single"/>
          <w:lang w:val="sr-Latn-RS"/>
        </w:rPr>
      </w:pPr>
    </w:p>
    <w:p w:rsidR="00E76CB7" w:rsidRDefault="00E76CB7" w:rsidP="005C3C47">
      <w:pPr>
        <w:jc w:val="both"/>
        <w:rPr>
          <w:lang w:val="sr-Latn-RS"/>
        </w:rPr>
      </w:pPr>
      <w:r w:rsidRPr="005C3C47">
        <w:rPr>
          <w:b/>
          <w:lang w:val="sr-Latn-RS"/>
        </w:rPr>
        <w:t>Pravno obrazloženje</w:t>
      </w:r>
      <w:r w:rsidR="001D14BF" w:rsidRPr="005C3C47">
        <w:rPr>
          <w:b/>
          <w:lang w:val="sr-Latn-RS"/>
        </w:rPr>
        <w:t xml:space="preserve">: </w:t>
      </w:r>
      <w:r w:rsidR="005C3C47" w:rsidRPr="005C3C47">
        <w:rPr>
          <w:lang w:val="sr-Latn-RS"/>
        </w:rPr>
        <w:t>[8]</w:t>
      </w:r>
      <w:r w:rsidR="005C3C47">
        <w:rPr>
          <w:b/>
          <w:lang w:val="sr-Latn-RS"/>
        </w:rPr>
        <w:t xml:space="preserve"> </w:t>
      </w:r>
      <w:r w:rsidR="00060778" w:rsidRPr="001C64AD">
        <w:rPr>
          <w:lang w:val="sr-Latn-RS"/>
        </w:rPr>
        <w:t>Žalba j</w:t>
      </w:r>
      <w:r w:rsidRPr="001C64AD">
        <w:rPr>
          <w:lang w:val="sr-Latn-RS"/>
        </w:rPr>
        <w:t xml:space="preserve">e prihvatljiva i osnovana. </w:t>
      </w:r>
    </w:p>
    <w:p w:rsidR="005C3C47" w:rsidRPr="001C64AD" w:rsidRDefault="005C3C47" w:rsidP="005C3C47">
      <w:pPr>
        <w:jc w:val="both"/>
        <w:rPr>
          <w:lang w:val="sr-Latn-RS"/>
        </w:rPr>
      </w:pPr>
    </w:p>
    <w:p w:rsidR="00E76CB7" w:rsidRPr="001C64AD" w:rsidRDefault="005C3C47" w:rsidP="001C64AD">
      <w:pPr>
        <w:spacing w:after="240"/>
        <w:jc w:val="both"/>
        <w:rPr>
          <w:lang w:val="sr-Latn-RS"/>
        </w:rPr>
      </w:pPr>
      <w:r>
        <w:rPr>
          <w:lang w:val="sr-Latn-RS"/>
        </w:rPr>
        <w:lastRenderedPageBreak/>
        <w:t xml:space="preserve">[9] </w:t>
      </w:r>
      <w:r w:rsidR="00E76CB7" w:rsidRPr="001C64AD">
        <w:rPr>
          <w:lang w:val="sr-Latn-RS"/>
        </w:rPr>
        <w:t xml:space="preserve">Žalbeno veće odlučilo je da se usmeni deo postupka ne održi </w:t>
      </w:r>
      <w:r w:rsidR="001238CD" w:rsidRPr="001C64AD">
        <w:rPr>
          <w:lang w:val="sr-Latn-RS"/>
        </w:rPr>
        <w:t xml:space="preserve">shodno članu 64.1 Aneksa, i da ne dostavi </w:t>
      </w:r>
      <w:proofErr w:type="spellStart"/>
      <w:r w:rsidR="001238CD" w:rsidRPr="001C64AD">
        <w:rPr>
          <w:lang w:val="sr-Latn-RS"/>
        </w:rPr>
        <w:t>tuženoj</w:t>
      </w:r>
      <w:proofErr w:type="spellEnd"/>
      <w:r w:rsidR="001238CD" w:rsidRPr="001C64AD">
        <w:rPr>
          <w:lang w:val="sr-Latn-RS"/>
        </w:rPr>
        <w:t xml:space="preserve"> žalbu na odgovor shodno članu 10.9 ZPK i</w:t>
      </w:r>
      <w:r w:rsidR="00E76CB7" w:rsidRPr="001C64AD">
        <w:rPr>
          <w:lang w:val="sr-Latn-RS"/>
        </w:rPr>
        <w:t xml:space="preserve"> članu 60.2 Aneksa. </w:t>
      </w:r>
    </w:p>
    <w:p w:rsidR="0046367A" w:rsidRPr="001C64AD" w:rsidRDefault="00E76CB7" w:rsidP="001C64AD">
      <w:pPr>
        <w:jc w:val="both"/>
        <w:rPr>
          <w:bCs/>
          <w:i/>
          <w:color w:val="000000"/>
          <w:u w:val="single"/>
          <w:lang w:val="sr-Latn-RS"/>
        </w:rPr>
      </w:pPr>
      <w:r w:rsidRPr="001C64AD">
        <w:rPr>
          <w:bCs/>
          <w:i/>
          <w:color w:val="000000"/>
          <w:u w:val="single"/>
          <w:lang w:val="sr-Latn-RS"/>
        </w:rPr>
        <w:t>Obaveštenje Agenciji</w:t>
      </w:r>
    </w:p>
    <w:p w:rsidR="0046367A" w:rsidRPr="001C64AD" w:rsidRDefault="0046367A" w:rsidP="001C64AD">
      <w:pPr>
        <w:jc w:val="both"/>
        <w:rPr>
          <w:bCs/>
          <w:color w:val="000000"/>
          <w:lang w:val="sr-Latn-RS"/>
        </w:rPr>
      </w:pPr>
    </w:p>
    <w:p w:rsidR="00D608A1" w:rsidRPr="001C64AD" w:rsidRDefault="005C3C47" w:rsidP="001C64AD">
      <w:pPr>
        <w:jc w:val="both"/>
        <w:rPr>
          <w:bCs/>
          <w:color w:val="000000"/>
          <w:lang w:val="sr-Latn-RS"/>
        </w:rPr>
      </w:pPr>
      <w:r>
        <w:rPr>
          <w:bCs/>
          <w:color w:val="000000"/>
          <w:lang w:val="sr-Latn-RS"/>
        </w:rPr>
        <w:t xml:space="preserve">[10] </w:t>
      </w:r>
      <w:r w:rsidR="00D608A1" w:rsidRPr="001C64AD">
        <w:rPr>
          <w:bCs/>
          <w:color w:val="000000"/>
          <w:lang w:val="sr-Latn-RS"/>
        </w:rPr>
        <w:t>Kako je v</w:t>
      </w:r>
      <w:r w:rsidR="00AB0F24" w:rsidRPr="001C64AD">
        <w:rPr>
          <w:bCs/>
          <w:color w:val="000000"/>
          <w:lang w:val="sr-Latn-RS"/>
        </w:rPr>
        <w:t>eć pojašnjeno običajnim pravom Ž</w:t>
      </w:r>
      <w:r w:rsidR="00D608A1" w:rsidRPr="001C64AD">
        <w:rPr>
          <w:bCs/>
          <w:color w:val="000000"/>
          <w:lang w:val="sr-Latn-RS"/>
        </w:rPr>
        <w:t xml:space="preserve">albenog veća (vidi ASC-09-0072,  ASC-10-0050 itd.),obaveštenje Agenciji o nameri podnošenja tužbe je kriterij </w:t>
      </w:r>
      <w:proofErr w:type="spellStart"/>
      <w:r w:rsidR="00D608A1" w:rsidRPr="001C64AD">
        <w:rPr>
          <w:bCs/>
          <w:color w:val="000000"/>
          <w:lang w:val="sr-Latn-RS"/>
        </w:rPr>
        <w:t>prihvatljivosti</w:t>
      </w:r>
      <w:proofErr w:type="spellEnd"/>
      <w:r w:rsidR="00D608A1" w:rsidRPr="001C64AD">
        <w:rPr>
          <w:bCs/>
          <w:color w:val="000000"/>
          <w:lang w:val="sr-Latn-RS"/>
        </w:rPr>
        <w:t xml:space="preserve"> kako je istaknuto članom 28.3 </w:t>
      </w:r>
      <w:r w:rsidR="00AB0F24" w:rsidRPr="001C64AD">
        <w:rPr>
          <w:bCs/>
          <w:color w:val="000000"/>
          <w:lang w:val="sr-Latn-RS"/>
        </w:rPr>
        <w:t>Administrativnog</w:t>
      </w:r>
      <w:r w:rsidR="00512327" w:rsidRPr="001C64AD">
        <w:rPr>
          <w:bCs/>
          <w:color w:val="000000"/>
          <w:lang w:val="sr-Latn-RS"/>
        </w:rPr>
        <w:t xml:space="preserve"> naređenja UNMIK-a 2008/6. Iako kriterij prihvatljivosti treba da se ispita ex </w:t>
      </w:r>
      <w:proofErr w:type="spellStart"/>
      <w:r w:rsidR="00512327" w:rsidRPr="001C64AD">
        <w:rPr>
          <w:bCs/>
          <w:color w:val="000000"/>
          <w:lang w:val="sr-Latn-RS"/>
        </w:rPr>
        <w:t>officio</w:t>
      </w:r>
      <w:proofErr w:type="spellEnd"/>
      <w:r w:rsidR="00512327" w:rsidRPr="001C64AD">
        <w:rPr>
          <w:bCs/>
          <w:color w:val="000000"/>
          <w:lang w:val="sr-Latn-RS"/>
        </w:rPr>
        <w:t xml:space="preserve"> na početku postupka, a da tu</w:t>
      </w:r>
      <w:r w:rsidR="00FB4746" w:rsidRPr="001C64AD">
        <w:rPr>
          <w:bCs/>
          <w:color w:val="000000"/>
          <w:lang w:val="sr-Latn-RS"/>
        </w:rPr>
        <w:t xml:space="preserve">žena </w:t>
      </w:r>
      <w:proofErr w:type="spellStart"/>
      <w:r w:rsidR="00FB4746" w:rsidRPr="001C64AD">
        <w:rPr>
          <w:bCs/>
          <w:color w:val="000000"/>
          <w:lang w:val="sr-Latn-RS"/>
        </w:rPr>
        <w:t>pritom</w:t>
      </w:r>
      <w:proofErr w:type="spellEnd"/>
      <w:r w:rsidR="00FB4746" w:rsidRPr="001C64AD">
        <w:rPr>
          <w:bCs/>
          <w:color w:val="000000"/>
          <w:lang w:val="sr-Latn-RS"/>
        </w:rPr>
        <w:t xml:space="preserve"> nije uključena, sama tvrdnja tužioca da je</w:t>
      </w:r>
      <w:r w:rsidR="00AB0F24" w:rsidRPr="001C64AD">
        <w:rPr>
          <w:bCs/>
          <w:color w:val="000000"/>
          <w:lang w:val="sr-Latn-RS"/>
        </w:rPr>
        <w:t xml:space="preserve"> obaveštenje poslato je dovoljno, jer na </w:t>
      </w:r>
      <w:proofErr w:type="spellStart"/>
      <w:r w:rsidR="00AB0F24" w:rsidRPr="001C64AD">
        <w:rPr>
          <w:bCs/>
          <w:color w:val="000000"/>
          <w:lang w:val="sr-Latn-RS"/>
        </w:rPr>
        <w:t>tuženoj</w:t>
      </w:r>
      <w:proofErr w:type="spellEnd"/>
      <w:r w:rsidR="00AB0F24" w:rsidRPr="001C64AD">
        <w:rPr>
          <w:bCs/>
          <w:color w:val="000000"/>
          <w:lang w:val="sr-Latn-RS"/>
        </w:rPr>
        <w:t xml:space="preserve"> je da ne ospori činjen</w:t>
      </w:r>
      <w:r w:rsidR="00FB4746" w:rsidRPr="001C64AD">
        <w:rPr>
          <w:bCs/>
          <w:color w:val="000000"/>
          <w:lang w:val="sr-Latn-RS"/>
        </w:rPr>
        <w:t xml:space="preserve">ice koje je istakao tužilac, uključujući I pitanje </w:t>
      </w:r>
      <w:r w:rsidR="00AB0F24" w:rsidRPr="001C64AD">
        <w:rPr>
          <w:bCs/>
          <w:color w:val="000000"/>
          <w:lang w:val="sr-Latn-RS"/>
        </w:rPr>
        <w:t xml:space="preserve">o podnošenju </w:t>
      </w:r>
      <w:r w:rsidR="00FB4746" w:rsidRPr="001C64AD">
        <w:rPr>
          <w:bCs/>
          <w:color w:val="000000"/>
          <w:lang w:val="sr-Latn-RS"/>
        </w:rPr>
        <w:t>obaveštenja. Prema tome</w:t>
      </w:r>
      <w:r w:rsidR="00F946ED" w:rsidRPr="001C64AD">
        <w:rPr>
          <w:bCs/>
          <w:color w:val="000000"/>
          <w:lang w:val="sr-Latn-RS"/>
        </w:rPr>
        <w:t>, ako tužilac tvrdi da je podne</w:t>
      </w:r>
      <w:r w:rsidR="00FB4746" w:rsidRPr="001C64AD">
        <w:rPr>
          <w:bCs/>
          <w:color w:val="000000"/>
          <w:lang w:val="sr-Latn-RS"/>
        </w:rPr>
        <w:t xml:space="preserve">o </w:t>
      </w:r>
      <w:r w:rsidR="00F946ED" w:rsidRPr="001C64AD">
        <w:rPr>
          <w:bCs/>
          <w:color w:val="000000"/>
          <w:lang w:val="sr-Latn-RS"/>
        </w:rPr>
        <w:t xml:space="preserve">valjano </w:t>
      </w:r>
      <w:r w:rsidR="00FB4746" w:rsidRPr="001C64AD">
        <w:rPr>
          <w:bCs/>
          <w:color w:val="000000"/>
          <w:lang w:val="sr-Latn-RS"/>
        </w:rPr>
        <w:t>obaveštenje, Sudsko veće ne</w:t>
      </w:r>
      <w:r w:rsidR="00F946ED" w:rsidRPr="001C64AD">
        <w:rPr>
          <w:bCs/>
          <w:color w:val="000000"/>
          <w:lang w:val="sr-Latn-RS"/>
        </w:rPr>
        <w:t xml:space="preserve"> može da odbaci tužbu kao neprihvatljivu zbog</w:t>
      </w:r>
      <w:r w:rsidR="00FB4746" w:rsidRPr="001C64AD">
        <w:rPr>
          <w:bCs/>
          <w:color w:val="000000"/>
          <w:lang w:val="sr-Latn-RS"/>
        </w:rPr>
        <w:t xml:space="preserve"> nedost</w:t>
      </w:r>
      <w:r w:rsidR="00767294" w:rsidRPr="001C64AD">
        <w:rPr>
          <w:bCs/>
          <w:color w:val="000000"/>
          <w:lang w:val="sr-Latn-RS"/>
        </w:rPr>
        <w:t xml:space="preserve">atka dokaza takvog obaveštenja. Osim ako je tužba neprihvatljiva na drugim osnovama, </w:t>
      </w:r>
      <w:proofErr w:type="spellStart"/>
      <w:r w:rsidR="00767294" w:rsidRPr="001C64AD">
        <w:rPr>
          <w:bCs/>
          <w:color w:val="000000"/>
          <w:lang w:val="sr-Latn-RS"/>
        </w:rPr>
        <w:t>tuženoj</w:t>
      </w:r>
      <w:proofErr w:type="spellEnd"/>
      <w:r w:rsidR="00767294" w:rsidRPr="001C64AD">
        <w:rPr>
          <w:bCs/>
          <w:color w:val="000000"/>
          <w:lang w:val="sr-Latn-RS"/>
        </w:rPr>
        <w:t xml:space="preserve"> se mora omogućiti da zauzme stav u vezi sa traženim obaveštenjem, zajedno s</w:t>
      </w:r>
      <w:r w:rsidR="00F946ED" w:rsidRPr="001C64AD">
        <w:rPr>
          <w:bCs/>
          <w:color w:val="000000"/>
          <w:lang w:val="sr-Latn-RS"/>
        </w:rPr>
        <w:t xml:space="preserve">a </w:t>
      </w:r>
      <w:proofErr w:type="spellStart"/>
      <w:r w:rsidR="00F946ED" w:rsidRPr="001C64AD">
        <w:rPr>
          <w:bCs/>
          <w:color w:val="000000"/>
          <w:lang w:val="sr-Latn-RS"/>
        </w:rPr>
        <w:t>meritumom</w:t>
      </w:r>
      <w:proofErr w:type="spellEnd"/>
      <w:r w:rsidR="00F946ED" w:rsidRPr="001C64AD">
        <w:rPr>
          <w:bCs/>
          <w:color w:val="000000"/>
          <w:lang w:val="sr-Latn-RS"/>
        </w:rPr>
        <w:t xml:space="preserve"> predmeta time što će joj biti uručeni tužba</w:t>
      </w:r>
      <w:r w:rsidR="00767294" w:rsidRPr="001C64AD">
        <w:rPr>
          <w:bCs/>
          <w:color w:val="000000"/>
          <w:lang w:val="sr-Latn-RS"/>
        </w:rPr>
        <w:t xml:space="preserve"> </w:t>
      </w:r>
      <w:r w:rsidR="00F946ED" w:rsidRPr="001C64AD">
        <w:rPr>
          <w:bCs/>
          <w:color w:val="000000"/>
          <w:lang w:val="sr-Latn-RS"/>
        </w:rPr>
        <w:t>i potkrepljujući dokumenti</w:t>
      </w:r>
      <w:r w:rsidR="00767294" w:rsidRPr="001C64AD">
        <w:rPr>
          <w:bCs/>
          <w:color w:val="000000"/>
          <w:lang w:val="sr-Latn-RS"/>
        </w:rPr>
        <w:t xml:space="preserve">. U tom slučaju na </w:t>
      </w:r>
      <w:proofErr w:type="spellStart"/>
      <w:r w:rsidR="00767294" w:rsidRPr="001C64AD">
        <w:rPr>
          <w:bCs/>
          <w:color w:val="000000"/>
          <w:lang w:val="sr-Latn-RS"/>
        </w:rPr>
        <w:t>tuženoj</w:t>
      </w:r>
      <w:proofErr w:type="spellEnd"/>
      <w:r w:rsidR="00767294" w:rsidRPr="001C64AD">
        <w:rPr>
          <w:bCs/>
          <w:color w:val="000000"/>
          <w:lang w:val="sr-Latn-RS"/>
        </w:rPr>
        <w:t xml:space="preserve"> je da ospori činjenice istaknute u tužbi, uključujući pitanje </w:t>
      </w:r>
      <w:r w:rsidR="00F946ED" w:rsidRPr="001C64AD">
        <w:rPr>
          <w:bCs/>
          <w:color w:val="000000"/>
          <w:lang w:val="sr-Latn-RS"/>
        </w:rPr>
        <w:t xml:space="preserve">o vremenu dostave </w:t>
      </w:r>
      <w:r w:rsidR="00767294" w:rsidRPr="001C64AD">
        <w:rPr>
          <w:bCs/>
          <w:color w:val="000000"/>
          <w:lang w:val="sr-Latn-RS"/>
        </w:rPr>
        <w:t xml:space="preserve">obaveštenja. Jedino ako tužena </w:t>
      </w:r>
      <w:r w:rsidR="00A90037" w:rsidRPr="001C64AD">
        <w:rPr>
          <w:bCs/>
          <w:color w:val="000000"/>
          <w:lang w:val="sr-Latn-RS"/>
        </w:rPr>
        <w:t>koju zastupa Agencija, ospori vreme prijema</w:t>
      </w:r>
      <w:r w:rsidR="0063301C" w:rsidRPr="001C64AD">
        <w:rPr>
          <w:bCs/>
          <w:color w:val="000000"/>
          <w:lang w:val="sr-Latn-RS"/>
        </w:rPr>
        <w:t xml:space="preserve"> obaveštenja, na tužiocu će biti da dokaže da je obaveštenje </w:t>
      </w:r>
      <w:proofErr w:type="spellStart"/>
      <w:r w:rsidR="0063301C" w:rsidRPr="001C64AD">
        <w:rPr>
          <w:bCs/>
          <w:color w:val="000000"/>
          <w:lang w:val="sr-Latn-RS"/>
        </w:rPr>
        <w:t>podneto</w:t>
      </w:r>
      <w:proofErr w:type="spellEnd"/>
      <w:r w:rsidR="0063301C" w:rsidRPr="001C64AD">
        <w:rPr>
          <w:bCs/>
          <w:color w:val="000000"/>
          <w:lang w:val="sr-Latn-RS"/>
        </w:rPr>
        <w:t xml:space="preserve">. </w:t>
      </w:r>
    </w:p>
    <w:p w:rsidR="00F764DB" w:rsidRPr="001C64AD" w:rsidRDefault="00F764DB" w:rsidP="001C64AD">
      <w:pPr>
        <w:jc w:val="both"/>
        <w:rPr>
          <w:bCs/>
          <w:color w:val="000000"/>
          <w:lang w:val="sr-Latn-RS"/>
        </w:rPr>
      </w:pPr>
    </w:p>
    <w:p w:rsidR="0063301C" w:rsidRPr="001C64AD" w:rsidRDefault="005C3C47" w:rsidP="001C64AD">
      <w:pPr>
        <w:jc w:val="both"/>
        <w:rPr>
          <w:bCs/>
          <w:color w:val="000000"/>
          <w:lang w:val="sr-Latn-RS"/>
        </w:rPr>
      </w:pPr>
      <w:r>
        <w:rPr>
          <w:bCs/>
          <w:color w:val="000000"/>
          <w:lang w:val="sr-Latn-RS"/>
        </w:rPr>
        <w:t xml:space="preserve">[11] </w:t>
      </w:r>
      <w:r w:rsidR="0063301C" w:rsidRPr="001C64AD">
        <w:rPr>
          <w:bCs/>
          <w:color w:val="000000"/>
          <w:lang w:val="sr-Latn-RS"/>
        </w:rPr>
        <w:t>U ovom predmetu tužena nije u stanju d</w:t>
      </w:r>
      <w:r w:rsidR="00C114DB" w:rsidRPr="001C64AD">
        <w:rPr>
          <w:bCs/>
          <w:color w:val="000000"/>
          <w:lang w:val="sr-Latn-RS"/>
        </w:rPr>
        <w:t>a ospori obaveštenje. Dana 18. februara 2009. g</w:t>
      </w:r>
      <w:r w:rsidR="0063301C" w:rsidRPr="001C64AD">
        <w:rPr>
          <w:bCs/>
          <w:color w:val="000000"/>
          <w:lang w:val="sr-Latn-RS"/>
        </w:rPr>
        <w:t xml:space="preserve">odine, žalilac je </w:t>
      </w:r>
      <w:r w:rsidR="00444742" w:rsidRPr="001C64AD">
        <w:rPr>
          <w:bCs/>
          <w:color w:val="000000"/>
          <w:lang w:val="sr-Latn-RS"/>
        </w:rPr>
        <w:t>podneo</w:t>
      </w:r>
      <w:r w:rsidR="0063301C" w:rsidRPr="001C64AD">
        <w:rPr>
          <w:bCs/>
          <w:color w:val="000000"/>
          <w:lang w:val="sr-Latn-RS"/>
        </w:rPr>
        <w:t xml:space="preserve"> tužbu Sudskom veću PKVS. </w:t>
      </w:r>
      <w:r w:rsidR="00B15D33" w:rsidRPr="001C64AD">
        <w:rPr>
          <w:bCs/>
          <w:color w:val="000000"/>
          <w:lang w:val="sr-Latn-RS"/>
        </w:rPr>
        <w:t>Prema p</w:t>
      </w:r>
      <w:r w:rsidR="00C114DB" w:rsidRPr="001C64AD">
        <w:rPr>
          <w:bCs/>
          <w:color w:val="000000"/>
          <w:lang w:val="sr-Latn-RS"/>
        </w:rPr>
        <w:t>odnetim dokumentima, Agencija je obaveštena o tužbu žalioca 3. juna 2009. g</w:t>
      </w:r>
      <w:r w:rsidR="00B15D33" w:rsidRPr="001C64AD">
        <w:rPr>
          <w:bCs/>
          <w:color w:val="000000"/>
          <w:lang w:val="sr-Latn-RS"/>
        </w:rPr>
        <w:t>odine, što je gotovo četiri meseca nakon što je žalilac podneo tužbu PKVS. Žalilac prema tome nije postupio po čla</w:t>
      </w:r>
      <w:r w:rsidR="00C114DB" w:rsidRPr="001C64AD">
        <w:rPr>
          <w:bCs/>
          <w:color w:val="000000"/>
          <w:lang w:val="sr-Latn-RS"/>
        </w:rPr>
        <w:t>nu 29.1 Uredbe UNMIK-a 2002/12 i članovima 28.2 (e) i</w:t>
      </w:r>
      <w:r w:rsidR="00B15D33" w:rsidRPr="001C64AD">
        <w:rPr>
          <w:bCs/>
          <w:color w:val="000000"/>
          <w:lang w:val="sr-Latn-RS"/>
        </w:rPr>
        <w:t xml:space="preserve"> 28.3 Administrativnog</w:t>
      </w:r>
      <w:r w:rsidR="00C114DB" w:rsidRPr="001C64AD">
        <w:rPr>
          <w:bCs/>
          <w:color w:val="000000"/>
          <w:lang w:val="sr-Latn-RS"/>
        </w:rPr>
        <w:t xml:space="preserve"> naređenja UNMIK-a 2008/6</w:t>
      </w:r>
      <w:r w:rsidR="00B15D33" w:rsidRPr="001C64AD">
        <w:rPr>
          <w:bCs/>
          <w:color w:val="000000"/>
          <w:lang w:val="sr-Latn-RS"/>
        </w:rPr>
        <w:t xml:space="preserve">. Pod tim uslovima </w:t>
      </w:r>
      <w:r w:rsidR="00DF3949" w:rsidRPr="001C64AD">
        <w:rPr>
          <w:bCs/>
          <w:color w:val="000000"/>
          <w:lang w:val="sr-Latn-RS"/>
        </w:rPr>
        <w:t xml:space="preserve">više </w:t>
      </w:r>
      <w:r w:rsidR="00B15D33" w:rsidRPr="001C64AD">
        <w:rPr>
          <w:bCs/>
          <w:color w:val="000000"/>
          <w:lang w:val="sr-Latn-RS"/>
        </w:rPr>
        <w:t xml:space="preserve">nije potrebno da se uključi tužena. </w:t>
      </w:r>
    </w:p>
    <w:p w:rsidR="006A4407" w:rsidRPr="001C64AD" w:rsidRDefault="006A4407" w:rsidP="001C64AD">
      <w:pPr>
        <w:jc w:val="both"/>
        <w:rPr>
          <w:bCs/>
          <w:color w:val="000000"/>
          <w:lang w:val="sr-Latn-RS"/>
        </w:rPr>
      </w:pPr>
    </w:p>
    <w:p w:rsidR="00A11153" w:rsidRPr="001C64AD" w:rsidRDefault="005C3C47" w:rsidP="001C64AD">
      <w:pPr>
        <w:jc w:val="both"/>
        <w:rPr>
          <w:bCs/>
          <w:color w:val="000000"/>
          <w:lang w:val="sr-Latn-RS"/>
        </w:rPr>
      </w:pPr>
      <w:r>
        <w:rPr>
          <w:bCs/>
          <w:color w:val="000000"/>
          <w:lang w:val="sr-Latn-RS"/>
        </w:rPr>
        <w:t xml:space="preserve">[12] </w:t>
      </w:r>
      <w:r w:rsidR="00A11153" w:rsidRPr="001C64AD">
        <w:rPr>
          <w:bCs/>
          <w:color w:val="000000"/>
          <w:lang w:val="sr-Latn-RS"/>
        </w:rPr>
        <w:t xml:space="preserve">Međutim, </w:t>
      </w:r>
      <w:r w:rsidR="00AF29CF" w:rsidRPr="001C64AD">
        <w:rPr>
          <w:bCs/>
          <w:color w:val="000000"/>
          <w:lang w:val="sr-Latn-RS"/>
        </w:rPr>
        <w:t xml:space="preserve">jasno je da od 3. </w:t>
      </w:r>
      <w:r w:rsidR="00D11F9D" w:rsidRPr="001C64AD">
        <w:rPr>
          <w:bCs/>
          <w:color w:val="000000"/>
          <w:lang w:val="sr-Latn-RS"/>
        </w:rPr>
        <w:t>j</w:t>
      </w:r>
      <w:r w:rsidR="00AF29CF" w:rsidRPr="001C64AD">
        <w:rPr>
          <w:bCs/>
          <w:color w:val="000000"/>
          <w:lang w:val="sr-Latn-RS"/>
        </w:rPr>
        <w:t xml:space="preserve">una 2009. </w:t>
      </w:r>
      <w:r w:rsidR="00D11F9D" w:rsidRPr="001C64AD">
        <w:rPr>
          <w:bCs/>
          <w:color w:val="000000"/>
          <w:lang w:val="sr-Latn-RS"/>
        </w:rPr>
        <w:t>g</w:t>
      </w:r>
      <w:r w:rsidR="00AF29CF" w:rsidRPr="001C64AD">
        <w:rPr>
          <w:bCs/>
          <w:color w:val="000000"/>
          <w:lang w:val="sr-Latn-RS"/>
        </w:rPr>
        <w:t>odine,</w:t>
      </w:r>
      <w:r w:rsidR="00D11F9D" w:rsidRPr="001C64AD">
        <w:rPr>
          <w:bCs/>
          <w:color w:val="000000"/>
          <w:lang w:val="sr-Latn-RS"/>
        </w:rPr>
        <w:t xml:space="preserve"> KAP</w:t>
      </w:r>
      <w:r w:rsidR="00AF29CF" w:rsidRPr="001C64AD">
        <w:rPr>
          <w:bCs/>
          <w:color w:val="000000"/>
          <w:lang w:val="sr-Latn-RS"/>
        </w:rPr>
        <w:t xml:space="preserve"> bila svesna o p</w:t>
      </w:r>
      <w:r w:rsidR="00D11F9D" w:rsidRPr="001C64AD">
        <w:rPr>
          <w:bCs/>
          <w:color w:val="000000"/>
          <w:lang w:val="sr-Latn-RS"/>
        </w:rPr>
        <w:t>ostojanju tužbe i nije se odlučila</w:t>
      </w:r>
      <w:r w:rsidR="00AF29CF" w:rsidRPr="001C64AD">
        <w:rPr>
          <w:bCs/>
          <w:color w:val="000000"/>
          <w:lang w:val="sr-Latn-RS"/>
        </w:rPr>
        <w:t xml:space="preserve"> da stupi </w:t>
      </w:r>
      <w:r w:rsidR="00D11F9D" w:rsidRPr="001C64AD">
        <w:rPr>
          <w:bCs/>
          <w:color w:val="000000"/>
          <w:lang w:val="sr-Latn-RS"/>
        </w:rPr>
        <w:t>u postupak kao zastupnik tužene</w:t>
      </w:r>
      <w:r w:rsidR="00AF29CF" w:rsidRPr="001C64AD">
        <w:rPr>
          <w:bCs/>
          <w:color w:val="000000"/>
          <w:lang w:val="sr-Latn-RS"/>
        </w:rPr>
        <w:t xml:space="preserve">. </w:t>
      </w:r>
      <w:r w:rsidR="00444742" w:rsidRPr="001C64AD">
        <w:rPr>
          <w:bCs/>
          <w:color w:val="000000"/>
          <w:lang w:val="sr-Latn-RS"/>
        </w:rPr>
        <w:t>Imajući</w:t>
      </w:r>
      <w:r w:rsidR="00AF29CF" w:rsidRPr="001C64AD">
        <w:rPr>
          <w:bCs/>
          <w:color w:val="000000"/>
          <w:lang w:val="sr-Latn-RS"/>
        </w:rPr>
        <w:t xml:space="preserve"> u vidu da je svrha odredbe o </w:t>
      </w:r>
      <w:r w:rsidR="00444742" w:rsidRPr="001C64AD">
        <w:rPr>
          <w:bCs/>
          <w:color w:val="000000"/>
          <w:lang w:val="sr-Latn-RS"/>
        </w:rPr>
        <w:t>obaveštenju</w:t>
      </w:r>
      <w:r w:rsidR="00AF29CF" w:rsidRPr="001C64AD">
        <w:rPr>
          <w:bCs/>
          <w:color w:val="000000"/>
          <w:lang w:val="sr-Latn-RS"/>
        </w:rPr>
        <w:t xml:space="preserve"> da se Agencija ob</w:t>
      </w:r>
      <w:r w:rsidR="008453BB" w:rsidRPr="001C64AD">
        <w:rPr>
          <w:bCs/>
          <w:color w:val="000000"/>
          <w:lang w:val="sr-Latn-RS"/>
        </w:rPr>
        <w:t>avesti o mogućim tužbama i da joj se</w:t>
      </w:r>
      <w:r w:rsidR="00AF29CF" w:rsidRPr="001C64AD">
        <w:rPr>
          <w:bCs/>
          <w:color w:val="000000"/>
          <w:lang w:val="sr-Latn-RS"/>
        </w:rPr>
        <w:t xml:space="preserve"> omogući da deluj</w:t>
      </w:r>
      <w:r w:rsidR="008453BB" w:rsidRPr="001C64AD">
        <w:rPr>
          <w:bCs/>
          <w:color w:val="000000"/>
          <w:lang w:val="sr-Latn-RS"/>
        </w:rPr>
        <w:t>u u ime DP, taj je cilj postignut</w:t>
      </w:r>
      <w:r w:rsidR="00AF29CF" w:rsidRPr="001C64AD">
        <w:rPr>
          <w:bCs/>
          <w:color w:val="000000"/>
          <w:lang w:val="sr-Latn-RS"/>
        </w:rPr>
        <w:t>. Po</w:t>
      </w:r>
      <w:r w:rsidR="00CB6565" w:rsidRPr="001C64AD">
        <w:rPr>
          <w:bCs/>
          <w:color w:val="000000"/>
          <w:lang w:val="sr-Latn-RS"/>
        </w:rPr>
        <w:t>red t</w:t>
      </w:r>
      <w:r w:rsidR="008453BB" w:rsidRPr="001C64AD">
        <w:rPr>
          <w:bCs/>
          <w:color w:val="000000"/>
          <w:lang w:val="sr-Latn-RS"/>
        </w:rPr>
        <w:t>oga, mora se uzeti u obzir da</w:t>
      </w:r>
      <w:r w:rsidR="00CB6565" w:rsidRPr="001C64AD">
        <w:rPr>
          <w:bCs/>
          <w:color w:val="000000"/>
          <w:lang w:val="sr-Latn-RS"/>
        </w:rPr>
        <w:t xml:space="preserve"> dužnost žalioca da obav</w:t>
      </w:r>
      <w:r w:rsidR="008453BB" w:rsidRPr="001C64AD">
        <w:rPr>
          <w:bCs/>
          <w:color w:val="000000"/>
          <w:lang w:val="sr-Latn-RS"/>
        </w:rPr>
        <w:t>esti Agenciju unapred predstavlja dodatni teret njemu i njegovom</w:t>
      </w:r>
      <w:r w:rsidR="00CB6565" w:rsidRPr="001C64AD">
        <w:rPr>
          <w:bCs/>
          <w:color w:val="000000"/>
          <w:lang w:val="sr-Latn-RS"/>
        </w:rPr>
        <w:t xml:space="preserve"> pristup</w:t>
      </w:r>
      <w:r w:rsidR="008453BB" w:rsidRPr="001C64AD">
        <w:rPr>
          <w:bCs/>
          <w:color w:val="000000"/>
          <w:lang w:val="sr-Latn-RS"/>
        </w:rPr>
        <w:t>u pravdi i uslovna odredba mora da se protumači na jasan način. Uslovi</w:t>
      </w:r>
      <w:r w:rsidR="00CB6565" w:rsidRPr="001C64AD">
        <w:rPr>
          <w:bCs/>
          <w:color w:val="000000"/>
          <w:lang w:val="sr-Latn-RS"/>
        </w:rPr>
        <w:t xml:space="preserve"> u kojima Žalbeno veče smatra da je obaveštenje neblagovremeno nije od važnosti za rešavanje tužbe. </w:t>
      </w:r>
    </w:p>
    <w:p w:rsidR="009F0037" w:rsidRPr="001C64AD" w:rsidRDefault="009F0037" w:rsidP="001C64AD">
      <w:pPr>
        <w:jc w:val="both"/>
        <w:rPr>
          <w:bCs/>
          <w:color w:val="000000"/>
          <w:lang w:val="sr-Latn-RS"/>
        </w:rPr>
      </w:pPr>
    </w:p>
    <w:p w:rsidR="00B47354" w:rsidRDefault="005C3C47" w:rsidP="00B47354">
      <w:pPr>
        <w:spacing w:after="240"/>
        <w:jc w:val="both"/>
        <w:rPr>
          <w:bCs/>
          <w:color w:val="000000"/>
          <w:lang w:val="sr-Latn-RS"/>
        </w:rPr>
      </w:pPr>
      <w:r>
        <w:rPr>
          <w:bCs/>
          <w:color w:val="000000"/>
          <w:lang w:val="sr-Latn-RS"/>
        </w:rPr>
        <w:t xml:space="preserve">[13] </w:t>
      </w:r>
      <w:r w:rsidR="00CB6565" w:rsidRPr="001C64AD">
        <w:rPr>
          <w:bCs/>
          <w:color w:val="000000"/>
          <w:lang w:val="sr-Latn-RS"/>
        </w:rPr>
        <w:t>Prema, odbijanje tužbe kao neprihvatljive nije bilo pr</w:t>
      </w:r>
      <w:r w:rsidR="00625643" w:rsidRPr="001C64AD">
        <w:rPr>
          <w:bCs/>
          <w:color w:val="000000"/>
          <w:lang w:val="sr-Latn-RS"/>
        </w:rPr>
        <w:t>imereno</w:t>
      </w:r>
      <w:r w:rsidR="00CB6565" w:rsidRPr="001C64AD">
        <w:rPr>
          <w:bCs/>
          <w:color w:val="000000"/>
          <w:lang w:val="sr-Latn-RS"/>
        </w:rPr>
        <w:t xml:space="preserve">. </w:t>
      </w:r>
      <w:r w:rsidR="00A33D4C" w:rsidRPr="001C64AD">
        <w:rPr>
          <w:bCs/>
          <w:color w:val="000000"/>
          <w:lang w:val="sr-Latn-RS"/>
        </w:rPr>
        <w:t xml:space="preserve">Prema tome, </w:t>
      </w:r>
      <w:proofErr w:type="spellStart"/>
      <w:r w:rsidR="00A33D4C" w:rsidRPr="001C64AD">
        <w:rPr>
          <w:bCs/>
          <w:color w:val="000000"/>
          <w:lang w:val="sr-Latn-RS"/>
        </w:rPr>
        <w:t>o</w:t>
      </w:r>
      <w:r w:rsidR="00CB6565" w:rsidRPr="001C64AD">
        <w:rPr>
          <w:bCs/>
          <w:color w:val="000000"/>
          <w:lang w:val="sr-Latn-RS"/>
        </w:rPr>
        <w:t>žalbeno</w:t>
      </w:r>
      <w:proofErr w:type="spellEnd"/>
      <w:r w:rsidR="00CB6565" w:rsidRPr="001C64AD">
        <w:rPr>
          <w:bCs/>
          <w:color w:val="000000"/>
          <w:lang w:val="sr-Latn-RS"/>
        </w:rPr>
        <w:t xml:space="preserve"> rešenje </w:t>
      </w:r>
      <w:r w:rsidR="00A33D4C" w:rsidRPr="001C64AD">
        <w:rPr>
          <w:bCs/>
          <w:color w:val="000000"/>
          <w:lang w:val="sr-Latn-RS"/>
        </w:rPr>
        <w:t>ne</w:t>
      </w:r>
      <w:r w:rsidR="00CB6565" w:rsidRPr="001C64AD">
        <w:rPr>
          <w:bCs/>
          <w:color w:val="000000"/>
          <w:lang w:val="sr-Latn-RS"/>
        </w:rPr>
        <w:t xml:space="preserve"> stoji </w:t>
      </w:r>
      <w:r w:rsidR="00A33D4C" w:rsidRPr="001C64AD">
        <w:rPr>
          <w:bCs/>
          <w:color w:val="000000"/>
          <w:lang w:val="sr-Latn-RS"/>
        </w:rPr>
        <w:t>i</w:t>
      </w:r>
      <w:r w:rsidR="00CB6565" w:rsidRPr="001C64AD">
        <w:rPr>
          <w:bCs/>
          <w:color w:val="000000"/>
          <w:lang w:val="sr-Latn-RS"/>
        </w:rPr>
        <w:t xml:space="preserve"> mora da bude poništeno</w:t>
      </w:r>
      <w:r w:rsidR="00A33D4C" w:rsidRPr="001C64AD">
        <w:rPr>
          <w:bCs/>
          <w:color w:val="000000"/>
          <w:lang w:val="sr-Latn-RS"/>
        </w:rPr>
        <w:t>. Specijalizovano veće će odlučivati u vezi sa tužbom, uzdržavajuć</w:t>
      </w:r>
      <w:r w:rsidR="00CB6565" w:rsidRPr="001C64AD">
        <w:rPr>
          <w:bCs/>
          <w:color w:val="000000"/>
          <w:lang w:val="sr-Latn-RS"/>
        </w:rPr>
        <w:t xml:space="preserve">i se od bilo kakvog odbijanja na istoj osnovi. </w:t>
      </w:r>
    </w:p>
    <w:p w:rsidR="006A4407" w:rsidRPr="001C64AD" w:rsidRDefault="006A4407" w:rsidP="001C64AD">
      <w:pPr>
        <w:jc w:val="both"/>
        <w:rPr>
          <w:bCs/>
          <w:color w:val="000000"/>
          <w:lang w:val="sr-Latn-RS"/>
        </w:rPr>
      </w:pPr>
      <w:bookmarkStart w:id="0" w:name="_GoBack"/>
      <w:bookmarkEnd w:id="0"/>
    </w:p>
    <w:p w:rsidR="001D14BF" w:rsidRPr="001C64AD" w:rsidRDefault="001D14BF" w:rsidP="001C64AD">
      <w:pPr>
        <w:jc w:val="both"/>
        <w:rPr>
          <w:b/>
          <w:color w:val="000000"/>
          <w:lang w:val="sr-Latn-RS"/>
        </w:rPr>
      </w:pPr>
    </w:p>
    <w:p w:rsidR="001D14BF" w:rsidRPr="001C64AD" w:rsidRDefault="001D14BF" w:rsidP="001C64AD">
      <w:pPr>
        <w:jc w:val="both"/>
        <w:rPr>
          <w:b/>
          <w:lang w:val="sr-Latn-RS"/>
        </w:rPr>
      </w:pPr>
    </w:p>
    <w:p w:rsidR="001D14BF" w:rsidRPr="001C64AD" w:rsidRDefault="001D14BF" w:rsidP="001C64AD">
      <w:pPr>
        <w:rPr>
          <w:lang w:val="sr-Latn-RS"/>
        </w:rPr>
      </w:pPr>
    </w:p>
    <w:p w:rsidR="00902332" w:rsidRPr="001C64AD" w:rsidRDefault="00902332" w:rsidP="001C64AD">
      <w:pPr>
        <w:rPr>
          <w:lang w:val="sr-Latn-RS"/>
        </w:rPr>
      </w:pPr>
    </w:p>
    <w:sectPr w:rsidR="00902332" w:rsidRPr="001C6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354"/>
    <w:multiLevelType w:val="hybridMultilevel"/>
    <w:tmpl w:val="C7B4F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4434B1"/>
    <w:multiLevelType w:val="hybridMultilevel"/>
    <w:tmpl w:val="8C365846"/>
    <w:lvl w:ilvl="0" w:tplc="BD0C2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BF"/>
    <w:rsid w:val="00060778"/>
    <w:rsid w:val="000A2295"/>
    <w:rsid w:val="000B7A8A"/>
    <w:rsid w:val="000C2E20"/>
    <w:rsid w:val="000F4A22"/>
    <w:rsid w:val="001069BB"/>
    <w:rsid w:val="001238CD"/>
    <w:rsid w:val="0014413D"/>
    <w:rsid w:val="00173ED7"/>
    <w:rsid w:val="001C64AD"/>
    <w:rsid w:val="001D14BF"/>
    <w:rsid w:val="002E790C"/>
    <w:rsid w:val="0030615E"/>
    <w:rsid w:val="003347EF"/>
    <w:rsid w:val="00342D37"/>
    <w:rsid w:val="00376BFE"/>
    <w:rsid w:val="003D0B6A"/>
    <w:rsid w:val="004101A9"/>
    <w:rsid w:val="00444742"/>
    <w:rsid w:val="0046367A"/>
    <w:rsid w:val="004A5661"/>
    <w:rsid w:val="004B70E8"/>
    <w:rsid w:val="004F2436"/>
    <w:rsid w:val="00503C9B"/>
    <w:rsid w:val="005064A3"/>
    <w:rsid w:val="00512327"/>
    <w:rsid w:val="00542192"/>
    <w:rsid w:val="005966D0"/>
    <w:rsid w:val="005C0474"/>
    <w:rsid w:val="005C3C47"/>
    <w:rsid w:val="005D4E80"/>
    <w:rsid w:val="00625643"/>
    <w:rsid w:val="0063301C"/>
    <w:rsid w:val="00677C76"/>
    <w:rsid w:val="006A4407"/>
    <w:rsid w:val="006A695A"/>
    <w:rsid w:val="0075025A"/>
    <w:rsid w:val="00767294"/>
    <w:rsid w:val="0077305E"/>
    <w:rsid w:val="00787313"/>
    <w:rsid w:val="0079083C"/>
    <w:rsid w:val="008014D2"/>
    <w:rsid w:val="008453BB"/>
    <w:rsid w:val="00861B79"/>
    <w:rsid w:val="00897ADE"/>
    <w:rsid w:val="008A78A8"/>
    <w:rsid w:val="008C2810"/>
    <w:rsid w:val="008C3A97"/>
    <w:rsid w:val="00902332"/>
    <w:rsid w:val="00953A40"/>
    <w:rsid w:val="00965566"/>
    <w:rsid w:val="00971B8B"/>
    <w:rsid w:val="009A0215"/>
    <w:rsid w:val="009A0AEF"/>
    <w:rsid w:val="009D0420"/>
    <w:rsid w:val="009D4962"/>
    <w:rsid w:val="009E2434"/>
    <w:rsid w:val="009F0037"/>
    <w:rsid w:val="00A07937"/>
    <w:rsid w:val="00A11153"/>
    <w:rsid w:val="00A33D4C"/>
    <w:rsid w:val="00A603C8"/>
    <w:rsid w:val="00A71EB8"/>
    <w:rsid w:val="00A76B5F"/>
    <w:rsid w:val="00A90037"/>
    <w:rsid w:val="00AB0F24"/>
    <w:rsid w:val="00AB3839"/>
    <w:rsid w:val="00AF29CF"/>
    <w:rsid w:val="00AF57FE"/>
    <w:rsid w:val="00B15D33"/>
    <w:rsid w:val="00B47354"/>
    <w:rsid w:val="00B570DC"/>
    <w:rsid w:val="00B64B55"/>
    <w:rsid w:val="00B7492F"/>
    <w:rsid w:val="00B77FAE"/>
    <w:rsid w:val="00BA334C"/>
    <w:rsid w:val="00BC7FC7"/>
    <w:rsid w:val="00BD357A"/>
    <w:rsid w:val="00BD7DD4"/>
    <w:rsid w:val="00BE7C5D"/>
    <w:rsid w:val="00C114DB"/>
    <w:rsid w:val="00C1619B"/>
    <w:rsid w:val="00C37E55"/>
    <w:rsid w:val="00CB0CB0"/>
    <w:rsid w:val="00CB6565"/>
    <w:rsid w:val="00CE3609"/>
    <w:rsid w:val="00D11F9D"/>
    <w:rsid w:val="00D15302"/>
    <w:rsid w:val="00D15DF6"/>
    <w:rsid w:val="00D608A1"/>
    <w:rsid w:val="00D83F8C"/>
    <w:rsid w:val="00DF3949"/>
    <w:rsid w:val="00E0133A"/>
    <w:rsid w:val="00E57FFB"/>
    <w:rsid w:val="00E76CB7"/>
    <w:rsid w:val="00EA1971"/>
    <w:rsid w:val="00EC21A5"/>
    <w:rsid w:val="00EE1E8F"/>
    <w:rsid w:val="00F44EBA"/>
    <w:rsid w:val="00F764DB"/>
    <w:rsid w:val="00F946ED"/>
    <w:rsid w:val="00F971A0"/>
    <w:rsid w:val="00FA42AF"/>
    <w:rsid w:val="00FB4746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1D14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14BF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styleId="ListParagraph">
    <w:name w:val="List Paragraph"/>
    <w:basedOn w:val="Normal"/>
    <w:uiPriority w:val="34"/>
    <w:qFormat/>
    <w:rsid w:val="00F44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1D14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14BF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styleId="ListParagraph">
    <w:name w:val="List Paragraph"/>
    <w:basedOn w:val="Normal"/>
    <w:uiPriority w:val="34"/>
    <w:qFormat/>
    <w:rsid w:val="00F4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504B-11E0-4382-8DF8-1832C63D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Cedhagen</dc:creator>
  <cp:lastModifiedBy>Timo Knaebe</cp:lastModifiedBy>
  <cp:revision>4</cp:revision>
  <cp:lastPrinted>2015-11-11T09:43:00Z</cp:lastPrinted>
  <dcterms:created xsi:type="dcterms:W3CDTF">2015-11-30T14:52:00Z</dcterms:created>
  <dcterms:modified xsi:type="dcterms:W3CDTF">2015-12-01T08:34:00Z</dcterms:modified>
</cp:coreProperties>
</file>