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224"/>
        <w:tblW w:w="9180" w:type="dxa"/>
        <w:tblBorders>
          <w:bottom w:val="single" w:sz="4" w:space="0" w:color="auto"/>
        </w:tblBorders>
        <w:tblLook w:val="00A0" w:firstRow="1" w:lastRow="0" w:firstColumn="1" w:lastColumn="0" w:noHBand="0" w:noVBand="0"/>
      </w:tblPr>
      <w:tblGrid>
        <w:gridCol w:w="3085"/>
        <w:gridCol w:w="3260"/>
        <w:gridCol w:w="2835"/>
      </w:tblGrid>
      <w:tr w:rsidR="00AA5493" w:rsidRPr="00AB1C33" w:rsidTr="00E73D80">
        <w:tc>
          <w:tcPr>
            <w:tcW w:w="3085" w:type="dxa"/>
            <w:tcBorders>
              <w:top w:val="single" w:sz="4" w:space="0" w:color="auto"/>
              <w:left w:val="single" w:sz="4" w:space="0" w:color="auto"/>
              <w:bottom w:val="single" w:sz="4" w:space="0" w:color="auto"/>
              <w:right w:val="single" w:sz="4" w:space="0" w:color="auto"/>
            </w:tcBorders>
            <w:hideMark/>
          </w:tcPr>
          <w:p w:rsidR="00AA5493" w:rsidRPr="00D07C84" w:rsidRDefault="00AA5493" w:rsidP="00E73D80">
            <w:pPr>
              <w:jc w:val="center"/>
              <w:rPr>
                <w:b/>
                <w:lang w:val="sr-Latn-RS"/>
              </w:rPr>
            </w:pPr>
            <w:r w:rsidRPr="00D07C84">
              <w:rPr>
                <w:b/>
                <w:lang w:val="sr-Latn-RS"/>
              </w:rPr>
              <w:t>DHOMA E POSAÇME E GJYKATËS SUPREME TË KOSOVËS PËR ÇËSHTJE QË LIDHEN ME AGJENSINË KOSOVARE TË PRIVATIZIMIT</w:t>
            </w:r>
          </w:p>
        </w:tc>
        <w:tc>
          <w:tcPr>
            <w:tcW w:w="3260" w:type="dxa"/>
            <w:tcBorders>
              <w:top w:val="single" w:sz="4" w:space="0" w:color="auto"/>
              <w:left w:val="single" w:sz="4" w:space="0" w:color="auto"/>
              <w:bottom w:val="single" w:sz="4" w:space="0" w:color="auto"/>
              <w:right w:val="single" w:sz="4" w:space="0" w:color="auto"/>
            </w:tcBorders>
            <w:hideMark/>
          </w:tcPr>
          <w:p w:rsidR="00AA5493" w:rsidRPr="00D07C84" w:rsidRDefault="00AA5493" w:rsidP="00E73D80">
            <w:pPr>
              <w:jc w:val="center"/>
              <w:rPr>
                <w:b/>
                <w:lang w:val="sr-Latn-RS"/>
              </w:rPr>
            </w:pPr>
            <w:r w:rsidRPr="00D07C84">
              <w:rPr>
                <w:b/>
                <w:lang w:val="sr-Latn-RS"/>
              </w:rPr>
              <w:t>SPECIAL CHAMBER OF THE SUPREME COURT OF KOSOVO ON PRIVATIZATION AGENCY OF KOSOVO RELATED MATTERS</w:t>
            </w:r>
          </w:p>
        </w:tc>
        <w:tc>
          <w:tcPr>
            <w:tcW w:w="2835" w:type="dxa"/>
            <w:tcBorders>
              <w:top w:val="single" w:sz="4" w:space="0" w:color="auto"/>
              <w:left w:val="single" w:sz="4" w:space="0" w:color="auto"/>
              <w:bottom w:val="single" w:sz="4" w:space="0" w:color="auto"/>
              <w:right w:val="single" w:sz="4" w:space="0" w:color="auto"/>
            </w:tcBorders>
          </w:tcPr>
          <w:p w:rsidR="00AA5493" w:rsidRPr="00D07C84" w:rsidRDefault="00AA5493" w:rsidP="00E73D80">
            <w:pPr>
              <w:jc w:val="center"/>
              <w:rPr>
                <w:b/>
                <w:lang w:val="sr-Latn-RS"/>
              </w:rPr>
            </w:pPr>
            <w:r w:rsidRPr="00D07C84">
              <w:rPr>
                <w:b/>
                <w:lang w:val="sr-Latn-RS"/>
              </w:rPr>
              <w:t>POSEBNA KOMORA VRHOVNOG SUDA KOSOVA ZA PITANJA KOJA SE ODNOSE NA KOSOVSKU AGENCIJU ZA PRIVATIZACIJU</w:t>
            </w:r>
          </w:p>
        </w:tc>
      </w:tr>
    </w:tbl>
    <w:p w:rsidR="0092504A" w:rsidRPr="00AA5493" w:rsidRDefault="0092504A" w:rsidP="0070719E">
      <w:pPr>
        <w:jc w:val="both"/>
        <w:rPr>
          <w:b/>
          <w:u w:val="single"/>
          <w:lang w:val="sr-Latn-RS"/>
        </w:rPr>
      </w:pPr>
    </w:p>
    <w:p w:rsidR="00F60C24" w:rsidRPr="00F60C24" w:rsidRDefault="00F60C24" w:rsidP="00F60C24">
      <w:pPr>
        <w:jc w:val="both"/>
        <w:rPr>
          <w:i/>
          <w:lang w:val="en-US"/>
        </w:rPr>
      </w:pPr>
      <w:r w:rsidRPr="00F60C24">
        <w:rPr>
          <w:bCs/>
          <w:i/>
          <w:lang w:val="en-US"/>
        </w:rPr>
        <w:t xml:space="preserve">Decision of </w:t>
      </w:r>
      <w:r>
        <w:rPr>
          <w:bCs/>
          <w:i/>
          <w:lang w:val="en-US"/>
        </w:rPr>
        <w:t>31 October 2013</w:t>
      </w:r>
      <w:r w:rsidRPr="00F60C24">
        <w:rPr>
          <w:bCs/>
          <w:i/>
          <w:lang w:val="en-US"/>
        </w:rPr>
        <w:t xml:space="preserve"> – ASC-10-0</w:t>
      </w:r>
      <w:r>
        <w:rPr>
          <w:bCs/>
          <w:i/>
          <w:lang w:val="en-US"/>
        </w:rPr>
        <w:t>064</w:t>
      </w:r>
    </w:p>
    <w:p w:rsidR="00F60C24" w:rsidRPr="006D0CA7" w:rsidRDefault="00F60C24" w:rsidP="0070719E">
      <w:pPr>
        <w:jc w:val="both"/>
        <w:rPr>
          <w:b/>
          <w:u w:val="single"/>
          <w:lang w:val="en-US"/>
        </w:rPr>
      </w:pPr>
    </w:p>
    <w:p w:rsidR="0092504A" w:rsidRPr="006D0CA7" w:rsidRDefault="0092504A" w:rsidP="0070719E">
      <w:pPr>
        <w:jc w:val="both"/>
        <w:rPr>
          <w:b/>
          <w:u w:val="single"/>
          <w:lang w:val="en-US"/>
        </w:rPr>
      </w:pPr>
    </w:p>
    <w:p w:rsidR="001D14BF" w:rsidRPr="006D0CA7" w:rsidRDefault="001D14BF" w:rsidP="0070719E">
      <w:pPr>
        <w:jc w:val="both"/>
        <w:rPr>
          <w:b/>
          <w:u w:val="single"/>
          <w:lang w:val="en-US"/>
        </w:rPr>
      </w:pPr>
      <w:r w:rsidRPr="006D0CA7">
        <w:rPr>
          <w:b/>
          <w:lang w:val="en-US"/>
        </w:rPr>
        <w:t>Procedural and factual background:</w:t>
      </w:r>
      <w:r w:rsidR="0092504A" w:rsidRPr="006D0CA7">
        <w:rPr>
          <w:b/>
          <w:lang w:val="en-US"/>
        </w:rPr>
        <w:t xml:space="preserve"> </w:t>
      </w:r>
      <w:r w:rsidR="0092504A" w:rsidRPr="006D0CA7">
        <w:rPr>
          <w:bCs/>
          <w:color w:val="000000"/>
          <w:lang w:val="en-US"/>
        </w:rPr>
        <w:t xml:space="preserve">[1] </w:t>
      </w:r>
      <w:r w:rsidRPr="006D0CA7">
        <w:rPr>
          <w:bCs/>
          <w:color w:val="000000"/>
          <w:lang w:val="en-US"/>
        </w:rPr>
        <w:t xml:space="preserve">On </w:t>
      </w:r>
      <w:r w:rsidR="00503C9B" w:rsidRPr="006D0CA7">
        <w:rPr>
          <w:bCs/>
          <w:color w:val="000000"/>
          <w:lang w:val="en-US"/>
        </w:rPr>
        <w:t>20 April 2010</w:t>
      </w:r>
      <w:r w:rsidRPr="006D0CA7">
        <w:rPr>
          <w:bCs/>
          <w:color w:val="000000"/>
          <w:lang w:val="en-US"/>
        </w:rPr>
        <w:t>, the</w:t>
      </w:r>
      <w:r w:rsidR="00503C9B" w:rsidRPr="006D0CA7">
        <w:rPr>
          <w:bCs/>
          <w:color w:val="000000"/>
          <w:lang w:val="en-US"/>
        </w:rPr>
        <w:t xml:space="preserve"> single judge of the</w:t>
      </w:r>
      <w:r w:rsidRPr="006D0CA7">
        <w:rPr>
          <w:bCs/>
          <w:color w:val="000000"/>
          <w:lang w:val="en-US"/>
        </w:rPr>
        <w:t xml:space="preserve"> Trial Panel of the SCSC rejected the Claimant’s claim as inadmissible, </w:t>
      </w:r>
      <w:r w:rsidR="0092504A" w:rsidRPr="006D0CA7">
        <w:rPr>
          <w:bCs/>
          <w:color w:val="000000"/>
          <w:lang w:val="en-US"/>
        </w:rPr>
        <w:t>D</w:t>
      </w:r>
      <w:r w:rsidRPr="006D0CA7">
        <w:rPr>
          <w:bCs/>
          <w:color w:val="000000"/>
          <w:lang w:val="en-US"/>
        </w:rPr>
        <w:t>ecision SCC-09-0</w:t>
      </w:r>
      <w:r w:rsidR="00503C9B" w:rsidRPr="006D0CA7">
        <w:rPr>
          <w:bCs/>
          <w:color w:val="000000"/>
          <w:lang w:val="en-US"/>
        </w:rPr>
        <w:t>015</w:t>
      </w:r>
      <w:r w:rsidRPr="006D0CA7">
        <w:rPr>
          <w:bCs/>
          <w:color w:val="000000"/>
          <w:lang w:val="en-US"/>
        </w:rPr>
        <w:t xml:space="preserve">, arguing that the Claimant notified the </w:t>
      </w:r>
      <w:r w:rsidR="0092504A" w:rsidRPr="006D0CA7">
        <w:rPr>
          <w:bCs/>
          <w:color w:val="000000"/>
          <w:lang w:val="en-US"/>
        </w:rPr>
        <w:t xml:space="preserve">[Privatization] </w:t>
      </w:r>
      <w:r w:rsidRPr="006D0CA7">
        <w:rPr>
          <w:bCs/>
          <w:color w:val="000000"/>
          <w:lang w:val="en-US"/>
        </w:rPr>
        <w:t xml:space="preserve">Agency </w:t>
      </w:r>
      <w:r w:rsidR="0092504A" w:rsidRPr="006D0CA7">
        <w:rPr>
          <w:bCs/>
          <w:color w:val="000000"/>
          <w:lang w:val="en-US"/>
        </w:rPr>
        <w:t xml:space="preserve">[of Kosovo] </w:t>
      </w:r>
      <w:r w:rsidRPr="006D0CA7">
        <w:rPr>
          <w:bCs/>
          <w:color w:val="000000"/>
          <w:lang w:val="en-US"/>
        </w:rPr>
        <w:t>only after the claim was lodged, thus not in compliance with Sec 29.1</w:t>
      </w:r>
      <w:r w:rsidR="0092504A" w:rsidRPr="006D0CA7">
        <w:rPr>
          <w:bCs/>
          <w:color w:val="000000"/>
          <w:lang w:val="en-US"/>
        </w:rPr>
        <w:t xml:space="preserve"> of UNMIK Reg</w:t>
      </w:r>
      <w:r w:rsidRPr="006D0CA7">
        <w:rPr>
          <w:bCs/>
          <w:color w:val="000000"/>
          <w:lang w:val="en-US"/>
        </w:rPr>
        <w:t xml:space="preserve"> 2002/12 read in conjunction with</w:t>
      </w:r>
      <w:r w:rsidR="000676E5">
        <w:rPr>
          <w:bCs/>
          <w:color w:val="000000"/>
          <w:lang w:val="en-US"/>
        </w:rPr>
        <w:t xml:space="preserve"> Sec</w:t>
      </w:r>
      <w:r w:rsidRPr="006D0CA7">
        <w:rPr>
          <w:bCs/>
          <w:color w:val="000000"/>
          <w:lang w:val="en-US"/>
        </w:rPr>
        <w:t xml:space="preserve"> 28.3 and 28.2 </w:t>
      </w:r>
      <w:r w:rsidR="0092504A" w:rsidRPr="006D0CA7">
        <w:rPr>
          <w:bCs/>
          <w:color w:val="000000"/>
          <w:lang w:val="en-US"/>
        </w:rPr>
        <w:t xml:space="preserve">of </w:t>
      </w:r>
      <w:r w:rsidRPr="006D0CA7">
        <w:rPr>
          <w:bCs/>
          <w:color w:val="000000"/>
          <w:lang w:val="en-US"/>
        </w:rPr>
        <w:t xml:space="preserve">UNMIK </w:t>
      </w:r>
      <w:r w:rsidR="0092504A" w:rsidRPr="006D0CA7">
        <w:rPr>
          <w:bCs/>
          <w:color w:val="000000"/>
          <w:lang w:val="en-US"/>
        </w:rPr>
        <w:t>AD</w:t>
      </w:r>
      <w:r w:rsidRPr="006D0CA7">
        <w:rPr>
          <w:bCs/>
          <w:color w:val="000000"/>
          <w:lang w:val="en-US"/>
        </w:rPr>
        <w:t xml:space="preserve"> 2008/6. </w:t>
      </w:r>
    </w:p>
    <w:p w:rsidR="001D14BF" w:rsidRPr="006D0CA7" w:rsidRDefault="001D14BF" w:rsidP="0070719E">
      <w:pPr>
        <w:tabs>
          <w:tab w:val="left" w:pos="720"/>
        </w:tabs>
        <w:jc w:val="both"/>
        <w:rPr>
          <w:bCs/>
          <w:color w:val="000000"/>
          <w:lang w:val="en-US"/>
        </w:rPr>
      </w:pPr>
    </w:p>
    <w:p w:rsidR="004A5661" w:rsidRPr="006D0CA7" w:rsidRDefault="0092504A" w:rsidP="0070719E">
      <w:pPr>
        <w:jc w:val="both"/>
        <w:rPr>
          <w:lang w:val="en-US"/>
        </w:rPr>
      </w:pPr>
      <w:r w:rsidRPr="006D0CA7">
        <w:rPr>
          <w:bCs/>
          <w:color w:val="000000"/>
          <w:lang w:val="en-US"/>
        </w:rPr>
        <w:t xml:space="preserve">[2] </w:t>
      </w:r>
      <w:r w:rsidR="001D14BF" w:rsidRPr="006D0CA7">
        <w:rPr>
          <w:bCs/>
          <w:color w:val="000000"/>
          <w:lang w:val="en-US"/>
        </w:rPr>
        <w:t xml:space="preserve">On </w:t>
      </w:r>
      <w:r w:rsidR="00E0133A" w:rsidRPr="006D0CA7">
        <w:rPr>
          <w:bCs/>
          <w:color w:val="000000"/>
          <w:lang w:val="en-US"/>
        </w:rPr>
        <w:t>17 September 2010</w:t>
      </w:r>
      <w:r w:rsidR="001D14BF" w:rsidRPr="006D0CA7">
        <w:rPr>
          <w:bCs/>
          <w:color w:val="000000"/>
          <w:lang w:val="en-US"/>
        </w:rPr>
        <w:t xml:space="preserve">, the Claimant </w:t>
      </w:r>
      <w:r w:rsidR="001D14BF" w:rsidRPr="006D0CA7">
        <w:rPr>
          <w:lang w:val="en-US"/>
        </w:rPr>
        <w:t xml:space="preserve">(hereinafter, the Appellant) </w:t>
      </w:r>
      <w:r w:rsidR="001D14BF" w:rsidRPr="006D0CA7">
        <w:rPr>
          <w:bCs/>
          <w:color w:val="000000"/>
          <w:lang w:val="en-US"/>
        </w:rPr>
        <w:t>filed an appeal</w:t>
      </w:r>
      <w:r w:rsidR="00503C9B" w:rsidRPr="006D0CA7">
        <w:rPr>
          <w:bCs/>
          <w:color w:val="000000"/>
          <w:lang w:val="en-US"/>
        </w:rPr>
        <w:t xml:space="preserve"> (named the request for restoration to previous position)</w:t>
      </w:r>
      <w:r w:rsidR="001D14BF" w:rsidRPr="006D0CA7">
        <w:rPr>
          <w:bCs/>
          <w:color w:val="000000"/>
          <w:lang w:val="en-US"/>
        </w:rPr>
        <w:t xml:space="preserve"> – in </w:t>
      </w:r>
      <w:r w:rsidR="00503C9B" w:rsidRPr="006D0CA7">
        <w:rPr>
          <w:bCs/>
          <w:color w:val="000000"/>
          <w:lang w:val="en-US"/>
        </w:rPr>
        <w:t xml:space="preserve">Albanian </w:t>
      </w:r>
      <w:r w:rsidR="001D14BF" w:rsidRPr="006D0CA7">
        <w:rPr>
          <w:bCs/>
          <w:color w:val="000000"/>
          <w:lang w:val="en-US"/>
        </w:rPr>
        <w:t xml:space="preserve">only - with the SCSC against the </w:t>
      </w:r>
      <w:r w:rsidRPr="006D0CA7">
        <w:rPr>
          <w:bCs/>
          <w:color w:val="000000"/>
          <w:lang w:val="en-US"/>
        </w:rPr>
        <w:t>D</w:t>
      </w:r>
      <w:r w:rsidR="001D14BF" w:rsidRPr="006D0CA7">
        <w:rPr>
          <w:bCs/>
          <w:color w:val="000000"/>
          <w:lang w:val="en-US"/>
        </w:rPr>
        <w:t>ecision</w:t>
      </w:r>
      <w:r w:rsidR="00E0133A" w:rsidRPr="006D0CA7">
        <w:rPr>
          <w:bCs/>
          <w:color w:val="000000"/>
          <w:lang w:val="en-US"/>
        </w:rPr>
        <w:t xml:space="preserve"> of Trial Panel</w:t>
      </w:r>
      <w:r w:rsidR="001D14BF" w:rsidRPr="006D0CA7">
        <w:rPr>
          <w:bCs/>
          <w:color w:val="000000"/>
          <w:lang w:val="en-US"/>
        </w:rPr>
        <w:t xml:space="preserve"> SCC-09-0</w:t>
      </w:r>
      <w:r w:rsidR="00503C9B" w:rsidRPr="006D0CA7">
        <w:rPr>
          <w:bCs/>
          <w:color w:val="000000"/>
          <w:lang w:val="en-US"/>
        </w:rPr>
        <w:t>015</w:t>
      </w:r>
      <w:r w:rsidR="001D14BF" w:rsidRPr="006D0CA7">
        <w:rPr>
          <w:bCs/>
          <w:color w:val="000000"/>
          <w:lang w:val="en-US"/>
        </w:rPr>
        <w:t xml:space="preserve">. </w:t>
      </w:r>
      <w:r w:rsidR="005064A3" w:rsidRPr="006D0CA7">
        <w:rPr>
          <w:bCs/>
          <w:color w:val="000000"/>
          <w:lang w:val="en-US"/>
        </w:rPr>
        <w:t xml:space="preserve">By </w:t>
      </w:r>
      <w:r w:rsidRPr="006D0CA7">
        <w:rPr>
          <w:bCs/>
          <w:color w:val="000000"/>
          <w:lang w:val="en-US"/>
        </w:rPr>
        <w:t>D</w:t>
      </w:r>
      <w:r w:rsidR="005064A3" w:rsidRPr="006D0CA7">
        <w:rPr>
          <w:bCs/>
          <w:color w:val="000000"/>
          <w:lang w:val="en-US"/>
        </w:rPr>
        <w:t>ecision of the Presiding Judge of the Trial Panel dated 22 March 2010, the Appellant’s request for assistance in translation and for exemption f</w:t>
      </w:r>
      <w:r w:rsidRPr="006D0CA7">
        <w:rPr>
          <w:bCs/>
          <w:color w:val="000000"/>
          <w:lang w:val="en-US"/>
        </w:rPr>
        <w:t>rom</w:t>
      </w:r>
      <w:r w:rsidR="005064A3" w:rsidRPr="006D0CA7">
        <w:rPr>
          <w:bCs/>
          <w:color w:val="000000"/>
          <w:lang w:val="en-US"/>
        </w:rPr>
        <w:t xml:space="preserve"> court fees was accepted. </w:t>
      </w:r>
      <w:r w:rsidR="004A5661" w:rsidRPr="006D0CA7">
        <w:rPr>
          <w:lang w:val="en-US"/>
        </w:rPr>
        <w:t xml:space="preserve">The Appellate Panel ordered the ex officio translation of the </w:t>
      </w:r>
      <w:r w:rsidR="00FA42AF" w:rsidRPr="006D0CA7">
        <w:rPr>
          <w:lang w:val="en-US"/>
        </w:rPr>
        <w:t>submission</w:t>
      </w:r>
      <w:r w:rsidR="004A5661" w:rsidRPr="006D0CA7">
        <w:rPr>
          <w:lang w:val="en-US"/>
        </w:rPr>
        <w:t xml:space="preserve">. </w:t>
      </w:r>
    </w:p>
    <w:p w:rsidR="004A5661" w:rsidRPr="006D0CA7" w:rsidRDefault="004A5661" w:rsidP="0070719E">
      <w:pPr>
        <w:tabs>
          <w:tab w:val="left" w:pos="720"/>
        </w:tabs>
        <w:jc w:val="both"/>
        <w:rPr>
          <w:bCs/>
          <w:color w:val="000000"/>
          <w:lang w:val="en-US"/>
        </w:rPr>
      </w:pPr>
    </w:p>
    <w:p w:rsidR="005064A3" w:rsidRPr="006D0CA7" w:rsidRDefault="0092504A" w:rsidP="0070719E">
      <w:pPr>
        <w:tabs>
          <w:tab w:val="left" w:pos="720"/>
        </w:tabs>
        <w:jc w:val="both"/>
        <w:rPr>
          <w:bCs/>
          <w:color w:val="000000"/>
          <w:lang w:val="en-US"/>
        </w:rPr>
      </w:pPr>
      <w:r w:rsidRPr="006D0CA7">
        <w:rPr>
          <w:bCs/>
          <w:color w:val="000000"/>
          <w:lang w:val="en-US"/>
        </w:rPr>
        <w:t xml:space="preserve">[3] </w:t>
      </w:r>
      <w:r w:rsidR="00FB5147" w:rsidRPr="006D0CA7">
        <w:rPr>
          <w:bCs/>
          <w:color w:val="000000"/>
          <w:lang w:val="en-US"/>
        </w:rPr>
        <w:t xml:space="preserve">The Appellant in </w:t>
      </w:r>
      <w:r w:rsidRPr="006D0CA7">
        <w:rPr>
          <w:bCs/>
          <w:color w:val="000000"/>
          <w:lang w:val="en-US"/>
        </w:rPr>
        <w:t xml:space="preserve">[her] </w:t>
      </w:r>
      <w:r w:rsidR="00FB5147" w:rsidRPr="006D0CA7">
        <w:rPr>
          <w:bCs/>
          <w:color w:val="000000"/>
          <w:lang w:val="en-US"/>
        </w:rPr>
        <w:t xml:space="preserve">submission requested restoration to the </w:t>
      </w:r>
      <w:r w:rsidR="005064A3" w:rsidRPr="006D0CA7">
        <w:rPr>
          <w:bCs/>
          <w:color w:val="000000"/>
          <w:lang w:val="en-US"/>
        </w:rPr>
        <w:t xml:space="preserve">previous position (hereinafter: </w:t>
      </w:r>
      <w:r w:rsidR="00E0133A" w:rsidRPr="006D0CA7">
        <w:rPr>
          <w:bCs/>
          <w:color w:val="000000"/>
          <w:lang w:val="en-US"/>
        </w:rPr>
        <w:t>the appeal</w:t>
      </w:r>
      <w:r w:rsidR="00D15302" w:rsidRPr="006D0CA7">
        <w:rPr>
          <w:bCs/>
          <w:color w:val="000000"/>
          <w:lang w:val="en-US"/>
        </w:rPr>
        <w:t>)</w:t>
      </w:r>
      <w:r w:rsidR="0063314A" w:rsidRPr="006D0CA7">
        <w:rPr>
          <w:bCs/>
          <w:color w:val="000000"/>
          <w:lang w:val="en-US"/>
        </w:rPr>
        <w:t xml:space="preserve"> </w:t>
      </w:r>
      <w:r w:rsidR="00FB5147" w:rsidRPr="006D0CA7">
        <w:rPr>
          <w:bCs/>
          <w:color w:val="000000"/>
          <w:lang w:val="en-US"/>
        </w:rPr>
        <w:t>because</w:t>
      </w:r>
      <w:r w:rsidR="005064A3" w:rsidRPr="006D0CA7">
        <w:rPr>
          <w:bCs/>
          <w:color w:val="000000"/>
          <w:lang w:val="en-US"/>
        </w:rPr>
        <w:t xml:space="preserve"> she</w:t>
      </w:r>
      <w:r w:rsidR="00FB5147" w:rsidRPr="006D0CA7">
        <w:rPr>
          <w:bCs/>
          <w:color w:val="000000"/>
          <w:lang w:val="en-US"/>
        </w:rPr>
        <w:t xml:space="preserve"> mistakenly</w:t>
      </w:r>
      <w:r w:rsidR="005064A3" w:rsidRPr="006D0CA7">
        <w:rPr>
          <w:bCs/>
          <w:color w:val="000000"/>
          <w:lang w:val="en-US"/>
        </w:rPr>
        <w:t xml:space="preserve"> considered </w:t>
      </w:r>
      <w:r w:rsidR="00FB5147" w:rsidRPr="006D0CA7">
        <w:rPr>
          <w:bCs/>
          <w:color w:val="000000"/>
          <w:lang w:val="en-US"/>
        </w:rPr>
        <w:t xml:space="preserve">that the deadline for appeal had </w:t>
      </w:r>
      <w:r w:rsidR="005064A3" w:rsidRPr="006D0CA7">
        <w:rPr>
          <w:bCs/>
          <w:color w:val="000000"/>
          <w:lang w:val="en-US"/>
        </w:rPr>
        <w:t>expired since she</w:t>
      </w:r>
      <w:r w:rsidR="00D15302" w:rsidRPr="006D0CA7">
        <w:rPr>
          <w:bCs/>
          <w:color w:val="000000"/>
          <w:lang w:val="en-US"/>
        </w:rPr>
        <w:t xml:space="preserve"> recei</w:t>
      </w:r>
      <w:r w:rsidR="00FB5147" w:rsidRPr="006D0CA7">
        <w:rPr>
          <w:bCs/>
          <w:color w:val="000000"/>
          <w:lang w:val="en-US"/>
        </w:rPr>
        <w:t>ved</w:t>
      </w:r>
      <w:r w:rsidR="005064A3" w:rsidRPr="006D0CA7">
        <w:rPr>
          <w:bCs/>
          <w:color w:val="000000"/>
          <w:lang w:val="en-US"/>
        </w:rPr>
        <w:t xml:space="preserve"> the </w:t>
      </w:r>
      <w:r w:rsidRPr="006D0CA7">
        <w:rPr>
          <w:bCs/>
          <w:color w:val="000000"/>
          <w:lang w:val="en-US"/>
        </w:rPr>
        <w:t>D</w:t>
      </w:r>
      <w:r w:rsidR="005064A3" w:rsidRPr="006D0CA7">
        <w:rPr>
          <w:bCs/>
          <w:color w:val="000000"/>
          <w:lang w:val="en-US"/>
        </w:rPr>
        <w:t>ecisi</w:t>
      </w:r>
      <w:r w:rsidR="00FB5147" w:rsidRPr="006D0CA7">
        <w:rPr>
          <w:bCs/>
          <w:color w:val="000000"/>
          <w:lang w:val="en-US"/>
        </w:rPr>
        <w:t xml:space="preserve">on of the Trial Panel from her representative </w:t>
      </w:r>
      <w:r w:rsidR="005064A3" w:rsidRPr="006D0CA7">
        <w:rPr>
          <w:bCs/>
          <w:color w:val="000000"/>
          <w:lang w:val="en-US"/>
        </w:rPr>
        <w:t>on</w:t>
      </w:r>
      <w:r w:rsidR="00FB5147" w:rsidRPr="006D0CA7">
        <w:rPr>
          <w:bCs/>
          <w:color w:val="000000"/>
          <w:lang w:val="en-US"/>
        </w:rPr>
        <w:t xml:space="preserve"> 7 September 2010.</w:t>
      </w:r>
      <w:r w:rsidR="0063314A" w:rsidRPr="006D0CA7">
        <w:rPr>
          <w:bCs/>
          <w:color w:val="000000"/>
          <w:lang w:val="en-US"/>
        </w:rPr>
        <w:t xml:space="preserve"> From t</w:t>
      </w:r>
      <w:r w:rsidR="00FB5147" w:rsidRPr="006D0CA7">
        <w:rPr>
          <w:bCs/>
          <w:color w:val="000000"/>
          <w:lang w:val="en-US"/>
        </w:rPr>
        <w:t xml:space="preserve">he </w:t>
      </w:r>
      <w:r w:rsidR="00E0133A" w:rsidRPr="006D0CA7">
        <w:rPr>
          <w:bCs/>
          <w:color w:val="000000"/>
          <w:lang w:val="en-US"/>
        </w:rPr>
        <w:t xml:space="preserve">acknowledgment of </w:t>
      </w:r>
      <w:r w:rsidR="00FB5147" w:rsidRPr="006D0CA7">
        <w:rPr>
          <w:bCs/>
          <w:color w:val="000000"/>
          <w:lang w:val="en-US"/>
        </w:rPr>
        <w:t xml:space="preserve">receipt </w:t>
      </w:r>
      <w:r w:rsidR="00E0133A" w:rsidRPr="006D0CA7">
        <w:rPr>
          <w:bCs/>
          <w:color w:val="000000"/>
          <w:lang w:val="en-US"/>
        </w:rPr>
        <w:t xml:space="preserve">of the </w:t>
      </w:r>
      <w:r w:rsidRPr="006D0CA7">
        <w:rPr>
          <w:bCs/>
          <w:color w:val="000000"/>
          <w:lang w:val="en-US"/>
        </w:rPr>
        <w:t>D</w:t>
      </w:r>
      <w:r w:rsidR="00E0133A" w:rsidRPr="006D0CA7">
        <w:rPr>
          <w:bCs/>
          <w:color w:val="000000"/>
          <w:lang w:val="en-US"/>
        </w:rPr>
        <w:t>ecisio</w:t>
      </w:r>
      <w:r w:rsidR="00FB5147" w:rsidRPr="006D0CA7">
        <w:rPr>
          <w:bCs/>
          <w:color w:val="000000"/>
          <w:lang w:val="en-US"/>
        </w:rPr>
        <w:t xml:space="preserve">n of the Trial Panel </w:t>
      </w:r>
      <w:r w:rsidR="0063314A" w:rsidRPr="006D0CA7">
        <w:rPr>
          <w:bCs/>
          <w:color w:val="000000"/>
          <w:lang w:val="en-US"/>
        </w:rPr>
        <w:t xml:space="preserve">in the </w:t>
      </w:r>
      <w:r w:rsidR="00FB5147" w:rsidRPr="006D0CA7">
        <w:rPr>
          <w:bCs/>
          <w:color w:val="000000"/>
          <w:lang w:val="en-US"/>
        </w:rPr>
        <w:t>case file</w:t>
      </w:r>
      <w:r w:rsidR="0063314A" w:rsidRPr="006D0CA7">
        <w:rPr>
          <w:bCs/>
          <w:color w:val="000000"/>
          <w:lang w:val="en-US"/>
        </w:rPr>
        <w:t>,</w:t>
      </w:r>
      <w:r w:rsidR="00FB5147" w:rsidRPr="006D0CA7">
        <w:rPr>
          <w:bCs/>
          <w:color w:val="000000"/>
          <w:lang w:val="en-US"/>
        </w:rPr>
        <w:t xml:space="preserve"> the </w:t>
      </w:r>
      <w:r w:rsidR="0063314A" w:rsidRPr="006D0CA7">
        <w:rPr>
          <w:bCs/>
          <w:color w:val="000000"/>
          <w:lang w:val="en-US"/>
        </w:rPr>
        <w:t>A</w:t>
      </w:r>
      <w:r w:rsidR="00FB5147" w:rsidRPr="006D0CA7">
        <w:rPr>
          <w:bCs/>
          <w:color w:val="000000"/>
          <w:lang w:val="en-US"/>
        </w:rPr>
        <w:t xml:space="preserve">ppellate </w:t>
      </w:r>
      <w:r w:rsidR="0063314A" w:rsidRPr="006D0CA7">
        <w:rPr>
          <w:bCs/>
          <w:color w:val="000000"/>
          <w:lang w:val="en-US"/>
        </w:rPr>
        <w:t>P</w:t>
      </w:r>
      <w:r w:rsidR="00FB5147" w:rsidRPr="006D0CA7">
        <w:rPr>
          <w:bCs/>
          <w:color w:val="000000"/>
          <w:lang w:val="en-US"/>
        </w:rPr>
        <w:t xml:space="preserve">anel found </w:t>
      </w:r>
      <w:r w:rsidR="0063314A" w:rsidRPr="006D0CA7">
        <w:rPr>
          <w:bCs/>
          <w:color w:val="000000"/>
          <w:lang w:val="en-US"/>
        </w:rPr>
        <w:t xml:space="preserve">that </w:t>
      </w:r>
      <w:r w:rsidR="00FB5147" w:rsidRPr="006D0CA7">
        <w:rPr>
          <w:bCs/>
          <w:color w:val="000000"/>
          <w:lang w:val="en-US"/>
        </w:rPr>
        <w:t>the subject of the appeal was received by</w:t>
      </w:r>
      <w:r w:rsidR="00E0133A" w:rsidRPr="006D0CA7">
        <w:rPr>
          <w:bCs/>
          <w:color w:val="000000"/>
          <w:lang w:val="en-US"/>
        </w:rPr>
        <w:t xml:space="preserve"> the representative of the </w:t>
      </w:r>
      <w:r w:rsidR="004A5661" w:rsidRPr="006D0CA7">
        <w:rPr>
          <w:bCs/>
          <w:color w:val="000000"/>
          <w:lang w:val="en-US"/>
        </w:rPr>
        <w:t>Appellant</w:t>
      </w:r>
      <w:r w:rsidR="00FB5147" w:rsidRPr="006D0CA7">
        <w:rPr>
          <w:bCs/>
          <w:color w:val="000000"/>
          <w:lang w:val="en-US"/>
        </w:rPr>
        <w:t xml:space="preserve">, </w:t>
      </w:r>
      <w:r w:rsidRPr="006D0CA7">
        <w:rPr>
          <w:bCs/>
          <w:i/>
          <w:color w:val="000000"/>
          <w:lang w:val="en-US"/>
        </w:rPr>
        <w:t>B E</w:t>
      </w:r>
      <w:r w:rsidR="00FB5147" w:rsidRPr="006D0CA7">
        <w:rPr>
          <w:bCs/>
          <w:color w:val="000000"/>
          <w:lang w:val="en-US"/>
        </w:rPr>
        <w:t xml:space="preserve">, </w:t>
      </w:r>
      <w:r w:rsidR="00E0133A" w:rsidRPr="006D0CA7">
        <w:rPr>
          <w:bCs/>
          <w:color w:val="000000"/>
          <w:lang w:val="en-US"/>
        </w:rPr>
        <w:t>on 7 September 2010. The A</w:t>
      </w:r>
      <w:r w:rsidR="00FB5147" w:rsidRPr="006D0CA7">
        <w:rPr>
          <w:bCs/>
          <w:color w:val="000000"/>
          <w:lang w:val="en-US"/>
        </w:rPr>
        <w:t>ppellant submitted that she had the</w:t>
      </w:r>
      <w:r w:rsidR="00E0133A" w:rsidRPr="006D0CA7">
        <w:rPr>
          <w:bCs/>
          <w:color w:val="000000"/>
          <w:lang w:val="en-US"/>
        </w:rPr>
        <w:t xml:space="preserve"> intention to notify the Agency,</w:t>
      </w:r>
      <w:r w:rsidR="00FB5147" w:rsidRPr="006D0CA7">
        <w:rPr>
          <w:bCs/>
          <w:color w:val="000000"/>
          <w:lang w:val="en-US"/>
        </w:rPr>
        <w:t xml:space="preserve"> and notified the Agency</w:t>
      </w:r>
      <w:r w:rsidR="00E0133A" w:rsidRPr="006D0CA7">
        <w:rPr>
          <w:bCs/>
          <w:color w:val="000000"/>
          <w:lang w:val="en-US"/>
        </w:rPr>
        <w:t xml:space="preserve"> after the claim was submitted, </w:t>
      </w:r>
      <w:r w:rsidR="00FA42AF" w:rsidRPr="006D0CA7">
        <w:rPr>
          <w:bCs/>
          <w:color w:val="000000"/>
          <w:lang w:val="en-US"/>
        </w:rPr>
        <w:t>and</w:t>
      </w:r>
      <w:r w:rsidR="00FB5147" w:rsidRPr="006D0CA7">
        <w:rPr>
          <w:bCs/>
          <w:color w:val="000000"/>
          <w:lang w:val="en-US"/>
        </w:rPr>
        <w:t xml:space="preserve"> thus </w:t>
      </w:r>
      <w:r w:rsidR="00E0133A" w:rsidRPr="006D0CA7">
        <w:rPr>
          <w:bCs/>
          <w:color w:val="000000"/>
          <w:lang w:val="en-US"/>
        </w:rPr>
        <w:t>fulfi</w:t>
      </w:r>
      <w:r w:rsidR="00FB5147" w:rsidRPr="006D0CA7">
        <w:rPr>
          <w:bCs/>
          <w:color w:val="000000"/>
          <w:lang w:val="en-US"/>
        </w:rPr>
        <w:t xml:space="preserve">lled the legal requirement stipulated in </w:t>
      </w:r>
      <w:r w:rsidRPr="006D0CA7">
        <w:rPr>
          <w:bCs/>
          <w:color w:val="000000"/>
          <w:lang w:val="en-US"/>
        </w:rPr>
        <w:t>Sec</w:t>
      </w:r>
      <w:r w:rsidR="00E0133A" w:rsidRPr="006D0CA7">
        <w:rPr>
          <w:bCs/>
          <w:color w:val="000000"/>
          <w:lang w:val="en-US"/>
        </w:rPr>
        <w:t xml:space="preserve"> 29.3 of UNMIK Reg</w:t>
      </w:r>
      <w:r w:rsidR="00FB5147" w:rsidRPr="006D0CA7">
        <w:rPr>
          <w:bCs/>
          <w:color w:val="000000"/>
          <w:lang w:val="en-US"/>
        </w:rPr>
        <w:t xml:space="preserve"> 2001/12.</w:t>
      </w:r>
      <w:r w:rsidRPr="006D0CA7">
        <w:rPr>
          <w:bCs/>
          <w:color w:val="000000"/>
          <w:lang w:val="en-US"/>
        </w:rPr>
        <w:t xml:space="preserve"> She asked the Appellate Panel</w:t>
      </w:r>
      <w:r w:rsidR="00FB5147" w:rsidRPr="006D0CA7">
        <w:rPr>
          <w:bCs/>
          <w:color w:val="000000"/>
          <w:lang w:val="en-US"/>
        </w:rPr>
        <w:t xml:space="preserve"> to allow</w:t>
      </w:r>
      <w:r w:rsidR="00C1619B" w:rsidRPr="006D0CA7">
        <w:rPr>
          <w:bCs/>
          <w:color w:val="000000"/>
          <w:lang w:val="en-US"/>
        </w:rPr>
        <w:t xml:space="preserve"> the appeal of the Appellant as grounded and to quash </w:t>
      </w:r>
      <w:r w:rsidRPr="006D0CA7">
        <w:rPr>
          <w:bCs/>
          <w:color w:val="000000"/>
          <w:lang w:val="en-US"/>
        </w:rPr>
        <w:t>the Decision of the Trial Panel</w:t>
      </w:r>
      <w:r w:rsidR="00C1619B" w:rsidRPr="006D0CA7">
        <w:rPr>
          <w:bCs/>
          <w:color w:val="000000"/>
          <w:lang w:val="en-US"/>
        </w:rPr>
        <w:t xml:space="preserve"> SCC-09-0015 dated 26 August 2010.</w:t>
      </w:r>
    </w:p>
    <w:p w:rsidR="001D14BF" w:rsidRPr="006D0CA7" w:rsidRDefault="001D14BF" w:rsidP="0070719E">
      <w:pPr>
        <w:tabs>
          <w:tab w:val="left" w:pos="720"/>
        </w:tabs>
        <w:jc w:val="both"/>
        <w:rPr>
          <w:bCs/>
          <w:color w:val="000000"/>
          <w:lang w:val="en-US"/>
        </w:rPr>
      </w:pPr>
    </w:p>
    <w:p w:rsidR="00C1619B" w:rsidRPr="006D0CA7" w:rsidRDefault="0092504A" w:rsidP="0070719E">
      <w:pPr>
        <w:tabs>
          <w:tab w:val="left" w:pos="720"/>
        </w:tabs>
        <w:jc w:val="both"/>
        <w:rPr>
          <w:lang w:val="en-US"/>
        </w:rPr>
      </w:pPr>
      <w:r w:rsidRPr="006D0CA7">
        <w:rPr>
          <w:lang w:val="en-US"/>
        </w:rPr>
        <w:t xml:space="preserve">[4] </w:t>
      </w:r>
      <w:r w:rsidR="001D14BF" w:rsidRPr="006D0CA7">
        <w:rPr>
          <w:lang w:val="en-US"/>
        </w:rPr>
        <w:t xml:space="preserve">On </w:t>
      </w:r>
      <w:r w:rsidR="00C1619B" w:rsidRPr="006D0CA7">
        <w:rPr>
          <w:lang w:val="en-US"/>
        </w:rPr>
        <w:t>2</w:t>
      </w:r>
      <w:r w:rsidR="001D14BF" w:rsidRPr="006D0CA7">
        <w:rPr>
          <w:lang w:val="en-US"/>
        </w:rPr>
        <w:t xml:space="preserve"> November 20</w:t>
      </w:r>
      <w:r w:rsidR="00C1619B" w:rsidRPr="006D0CA7">
        <w:rPr>
          <w:lang w:val="en-US"/>
        </w:rPr>
        <w:t>11</w:t>
      </w:r>
      <w:r w:rsidR="001D14BF" w:rsidRPr="006D0CA7">
        <w:rPr>
          <w:lang w:val="en-US"/>
        </w:rPr>
        <w:t xml:space="preserve">, the Appellate Panel issued </w:t>
      </w:r>
      <w:r w:rsidRPr="006D0CA7">
        <w:rPr>
          <w:lang w:val="en-US"/>
        </w:rPr>
        <w:t>a</w:t>
      </w:r>
      <w:r w:rsidR="00C1619B" w:rsidRPr="006D0CA7">
        <w:rPr>
          <w:lang w:val="en-US"/>
        </w:rPr>
        <w:t xml:space="preserve"> clarification </w:t>
      </w:r>
      <w:r w:rsidR="001D14BF" w:rsidRPr="006D0CA7">
        <w:rPr>
          <w:lang w:val="en-US"/>
        </w:rPr>
        <w:t>order requesting the Appellant</w:t>
      </w:r>
      <w:r w:rsidR="00D15302" w:rsidRPr="006D0CA7">
        <w:rPr>
          <w:lang w:val="en-US"/>
        </w:rPr>
        <w:t xml:space="preserve"> to clarify </w:t>
      </w:r>
      <w:r w:rsidR="00C1619B" w:rsidRPr="006D0CA7">
        <w:rPr>
          <w:lang w:val="en-US"/>
        </w:rPr>
        <w:t>who is currently representing the Appellant,</w:t>
      </w:r>
      <w:r w:rsidRPr="006D0CA7">
        <w:rPr>
          <w:lang w:val="en-US"/>
        </w:rPr>
        <w:t xml:space="preserve"> </w:t>
      </w:r>
      <w:r w:rsidR="00D15302" w:rsidRPr="006D0CA7">
        <w:rPr>
          <w:lang w:val="en-US"/>
        </w:rPr>
        <w:t>either</w:t>
      </w:r>
      <w:r w:rsidR="00C1619B" w:rsidRPr="006D0CA7">
        <w:rPr>
          <w:lang w:val="en-US"/>
        </w:rPr>
        <w:t xml:space="preserve"> the attorney </w:t>
      </w:r>
      <w:r w:rsidRPr="006D0CA7">
        <w:rPr>
          <w:i/>
          <w:lang w:val="en-US"/>
        </w:rPr>
        <w:t>B E</w:t>
      </w:r>
      <w:r w:rsidRPr="006D0CA7">
        <w:rPr>
          <w:lang w:val="en-US"/>
        </w:rPr>
        <w:t xml:space="preserve"> </w:t>
      </w:r>
      <w:r w:rsidR="00C1619B" w:rsidRPr="006D0CA7">
        <w:rPr>
          <w:lang w:val="en-US"/>
        </w:rPr>
        <w:t>(representative before the Trial Panel proce</w:t>
      </w:r>
      <w:r w:rsidR="00D15302" w:rsidRPr="006D0CA7">
        <w:rPr>
          <w:lang w:val="en-US"/>
        </w:rPr>
        <w:t xml:space="preserve">edings) or Mr. </w:t>
      </w:r>
      <w:r w:rsidRPr="006D0CA7">
        <w:rPr>
          <w:i/>
          <w:lang w:val="en-US"/>
        </w:rPr>
        <w:t>M L</w:t>
      </w:r>
      <w:r w:rsidR="00D15302" w:rsidRPr="006D0CA7">
        <w:rPr>
          <w:lang w:val="en-US"/>
        </w:rPr>
        <w:t>. W</w:t>
      </w:r>
      <w:r w:rsidR="00C1619B" w:rsidRPr="006D0CA7">
        <w:rPr>
          <w:lang w:val="en-US"/>
        </w:rPr>
        <w:t>ritten evidence that the</w:t>
      </w:r>
      <w:r w:rsidR="00D15302" w:rsidRPr="006D0CA7">
        <w:rPr>
          <w:lang w:val="en-US"/>
        </w:rPr>
        <w:t xml:space="preserve"> power of attorney </w:t>
      </w:r>
      <w:r w:rsidRPr="006D0CA7">
        <w:rPr>
          <w:lang w:val="en-US"/>
        </w:rPr>
        <w:t xml:space="preserve">for </w:t>
      </w:r>
      <w:r w:rsidRPr="006D0CA7">
        <w:rPr>
          <w:i/>
          <w:lang w:val="en-US"/>
        </w:rPr>
        <w:t>B E</w:t>
      </w:r>
      <w:r w:rsidR="00D15302" w:rsidRPr="006D0CA7">
        <w:rPr>
          <w:lang w:val="en-US"/>
        </w:rPr>
        <w:t xml:space="preserve"> was revoked and </w:t>
      </w:r>
      <w:r w:rsidR="00C1619B" w:rsidRPr="006D0CA7">
        <w:rPr>
          <w:lang w:val="en-US"/>
        </w:rPr>
        <w:t xml:space="preserve">the certified copy of </w:t>
      </w:r>
      <w:r w:rsidRPr="006D0CA7">
        <w:rPr>
          <w:lang w:val="en-US"/>
        </w:rPr>
        <w:t xml:space="preserve">the </w:t>
      </w:r>
      <w:r w:rsidR="00C1619B" w:rsidRPr="006D0CA7">
        <w:rPr>
          <w:lang w:val="en-US"/>
        </w:rPr>
        <w:t>power of attorney, grant</w:t>
      </w:r>
      <w:r w:rsidR="00D15302" w:rsidRPr="006D0CA7">
        <w:rPr>
          <w:lang w:val="en-US"/>
        </w:rPr>
        <w:t xml:space="preserve">ing the representative </w:t>
      </w:r>
      <w:r w:rsidR="00C1619B" w:rsidRPr="006D0CA7">
        <w:rPr>
          <w:lang w:val="en-US"/>
        </w:rPr>
        <w:t xml:space="preserve">the power to represent the Appellant before the </w:t>
      </w:r>
      <w:r w:rsidRPr="006D0CA7">
        <w:rPr>
          <w:lang w:val="en-US"/>
        </w:rPr>
        <w:t>SCSC</w:t>
      </w:r>
      <w:r w:rsidR="00C1619B" w:rsidRPr="006D0CA7">
        <w:rPr>
          <w:lang w:val="en-US"/>
        </w:rPr>
        <w:t xml:space="preserve">; and written evidence that Mr. </w:t>
      </w:r>
      <w:r w:rsidRPr="006D0CA7">
        <w:rPr>
          <w:i/>
          <w:lang w:val="en-US"/>
        </w:rPr>
        <w:t>M L</w:t>
      </w:r>
      <w:r w:rsidR="00C1619B" w:rsidRPr="006D0CA7">
        <w:rPr>
          <w:lang w:val="en-US"/>
        </w:rPr>
        <w:t xml:space="preserve"> is a registered member of a </w:t>
      </w:r>
      <w:r w:rsidRPr="006D0CA7">
        <w:rPr>
          <w:lang w:val="en-US"/>
        </w:rPr>
        <w:t>b</w:t>
      </w:r>
      <w:r w:rsidR="00C1619B" w:rsidRPr="006D0CA7">
        <w:rPr>
          <w:lang w:val="en-US"/>
        </w:rPr>
        <w:t xml:space="preserve">ar </w:t>
      </w:r>
      <w:r w:rsidRPr="006D0CA7">
        <w:rPr>
          <w:lang w:val="en-US"/>
        </w:rPr>
        <w:t>a</w:t>
      </w:r>
      <w:r w:rsidR="00C1619B" w:rsidRPr="006D0CA7">
        <w:rPr>
          <w:lang w:val="en-US"/>
        </w:rPr>
        <w:t xml:space="preserve">ssociation. </w:t>
      </w:r>
    </w:p>
    <w:p w:rsidR="001D14BF" w:rsidRPr="006D0CA7" w:rsidRDefault="001D14BF" w:rsidP="0070719E">
      <w:pPr>
        <w:jc w:val="both"/>
        <w:rPr>
          <w:lang w:val="en-US"/>
        </w:rPr>
      </w:pPr>
    </w:p>
    <w:p w:rsidR="004A5661" w:rsidRPr="006D0CA7" w:rsidRDefault="0092504A" w:rsidP="0070719E">
      <w:pPr>
        <w:jc w:val="both"/>
        <w:rPr>
          <w:lang w:val="en-US"/>
        </w:rPr>
      </w:pPr>
      <w:r w:rsidRPr="006D0CA7">
        <w:rPr>
          <w:lang w:val="en-US"/>
        </w:rPr>
        <w:t xml:space="preserve">[5] </w:t>
      </w:r>
      <w:r w:rsidR="001D14BF" w:rsidRPr="006D0CA7">
        <w:rPr>
          <w:lang w:val="en-US"/>
        </w:rPr>
        <w:t xml:space="preserve">The </w:t>
      </w:r>
      <w:r w:rsidR="00605644" w:rsidRPr="006D0CA7">
        <w:rPr>
          <w:lang w:val="en-US"/>
        </w:rPr>
        <w:t>O</w:t>
      </w:r>
      <w:r w:rsidR="001D14BF" w:rsidRPr="006D0CA7">
        <w:rPr>
          <w:lang w:val="en-US"/>
        </w:rPr>
        <w:t xml:space="preserve">rder of the Appellate Panel was served on the Appellant on </w:t>
      </w:r>
      <w:r w:rsidR="00C1619B" w:rsidRPr="006D0CA7">
        <w:rPr>
          <w:lang w:val="en-US"/>
        </w:rPr>
        <w:t>4</w:t>
      </w:r>
      <w:r w:rsidR="001D14BF" w:rsidRPr="006D0CA7">
        <w:rPr>
          <w:lang w:val="en-US"/>
        </w:rPr>
        <w:t xml:space="preserve"> November 20</w:t>
      </w:r>
      <w:r w:rsidR="00C1619B" w:rsidRPr="006D0CA7">
        <w:rPr>
          <w:lang w:val="en-US"/>
        </w:rPr>
        <w:t xml:space="preserve">11. </w:t>
      </w:r>
      <w:r w:rsidR="001D14BF" w:rsidRPr="006D0CA7">
        <w:rPr>
          <w:lang w:val="en-US"/>
        </w:rPr>
        <w:t>The Appellant</w:t>
      </w:r>
      <w:r w:rsidR="00D15302" w:rsidRPr="006D0CA7">
        <w:rPr>
          <w:lang w:val="en-US"/>
        </w:rPr>
        <w:t xml:space="preserve"> duly</w:t>
      </w:r>
      <w:r w:rsidR="00C1619B" w:rsidRPr="006D0CA7">
        <w:rPr>
          <w:lang w:val="en-US"/>
        </w:rPr>
        <w:t xml:space="preserve"> informed the Appellate Panel that she</w:t>
      </w:r>
      <w:r w:rsidR="00D15302" w:rsidRPr="006D0CA7">
        <w:rPr>
          <w:lang w:val="en-US"/>
        </w:rPr>
        <w:t xml:space="preserve"> had</w:t>
      </w:r>
      <w:r w:rsidR="00C1619B" w:rsidRPr="006D0CA7">
        <w:rPr>
          <w:lang w:val="en-US"/>
        </w:rPr>
        <w:t xml:space="preserve"> revoked the </w:t>
      </w:r>
      <w:r w:rsidR="00605644" w:rsidRPr="006D0CA7">
        <w:rPr>
          <w:lang w:val="en-US"/>
        </w:rPr>
        <w:t>p</w:t>
      </w:r>
      <w:r w:rsidR="00C1619B" w:rsidRPr="006D0CA7">
        <w:rPr>
          <w:lang w:val="en-US"/>
        </w:rPr>
        <w:t xml:space="preserve">ower of </w:t>
      </w:r>
      <w:r w:rsidR="00D15302" w:rsidRPr="006D0CA7">
        <w:rPr>
          <w:lang w:val="en-US"/>
        </w:rPr>
        <w:t>attorney to her representatives</w:t>
      </w:r>
      <w:r w:rsidR="00605644" w:rsidRPr="006D0CA7">
        <w:rPr>
          <w:lang w:val="en-US"/>
        </w:rPr>
        <w:t>,</w:t>
      </w:r>
      <w:r w:rsidR="00C1619B" w:rsidRPr="006D0CA7">
        <w:rPr>
          <w:lang w:val="en-US"/>
        </w:rPr>
        <w:t xml:space="preserve"> attorney </w:t>
      </w:r>
      <w:r w:rsidR="00605644" w:rsidRPr="006D0CA7">
        <w:rPr>
          <w:i/>
          <w:lang w:val="en-US"/>
        </w:rPr>
        <w:t>B E</w:t>
      </w:r>
      <w:r w:rsidR="00C1619B" w:rsidRPr="006D0CA7">
        <w:rPr>
          <w:lang w:val="en-US"/>
        </w:rPr>
        <w:t xml:space="preserve"> and Mr. </w:t>
      </w:r>
      <w:r w:rsidR="00605644" w:rsidRPr="006D0CA7">
        <w:rPr>
          <w:i/>
          <w:lang w:val="en-US"/>
        </w:rPr>
        <w:t>M L</w:t>
      </w:r>
      <w:r w:rsidR="00C1619B" w:rsidRPr="006D0CA7">
        <w:rPr>
          <w:lang w:val="en-US"/>
        </w:rPr>
        <w:t xml:space="preserve"> and that she</w:t>
      </w:r>
      <w:r w:rsidR="00D15302" w:rsidRPr="006D0CA7">
        <w:rPr>
          <w:lang w:val="en-US"/>
        </w:rPr>
        <w:t xml:space="preserve"> had</w:t>
      </w:r>
      <w:r w:rsidR="00C1619B" w:rsidRPr="006D0CA7">
        <w:rPr>
          <w:lang w:val="en-US"/>
        </w:rPr>
        <w:t xml:space="preserve"> granted power of attorney to attorney </w:t>
      </w:r>
      <w:r w:rsidR="00605644" w:rsidRPr="006D0CA7">
        <w:rPr>
          <w:i/>
          <w:lang w:val="en-US"/>
        </w:rPr>
        <w:t>N U</w:t>
      </w:r>
      <w:r w:rsidR="00C1619B" w:rsidRPr="006D0CA7">
        <w:rPr>
          <w:lang w:val="en-US"/>
        </w:rPr>
        <w:t xml:space="preserve">. </w:t>
      </w:r>
    </w:p>
    <w:p w:rsidR="004A5661" w:rsidRPr="006D0CA7" w:rsidRDefault="004A5661" w:rsidP="0070719E">
      <w:pPr>
        <w:jc w:val="both"/>
        <w:rPr>
          <w:lang w:val="en-US"/>
        </w:rPr>
      </w:pPr>
    </w:p>
    <w:p w:rsidR="004A5661" w:rsidRPr="006D0CA7" w:rsidRDefault="00605644" w:rsidP="0070719E">
      <w:pPr>
        <w:jc w:val="both"/>
        <w:rPr>
          <w:lang w:val="en-US"/>
        </w:rPr>
      </w:pPr>
      <w:r w:rsidRPr="006D0CA7">
        <w:rPr>
          <w:lang w:val="en-US"/>
        </w:rPr>
        <w:t xml:space="preserve">[6] </w:t>
      </w:r>
      <w:r w:rsidRPr="006D0CA7">
        <w:rPr>
          <w:i/>
          <w:lang w:val="en-US"/>
        </w:rPr>
        <w:t>N U</w:t>
      </w:r>
      <w:r w:rsidRPr="006D0CA7">
        <w:rPr>
          <w:lang w:val="en-US"/>
        </w:rPr>
        <w:t>,</w:t>
      </w:r>
      <w:r w:rsidR="00D15302" w:rsidRPr="006D0CA7">
        <w:rPr>
          <w:lang w:val="en-US"/>
        </w:rPr>
        <w:t xml:space="preserve"> on 30 November 2011 was ordered to submit a</w:t>
      </w:r>
      <w:r w:rsidR="004A5661" w:rsidRPr="006D0CA7">
        <w:rPr>
          <w:lang w:val="en-US"/>
        </w:rPr>
        <w:t xml:space="preserve"> </w:t>
      </w:r>
      <w:r w:rsidR="00D15302" w:rsidRPr="006D0CA7">
        <w:rPr>
          <w:lang w:val="en-US"/>
        </w:rPr>
        <w:t>statement certifying he confirmed and ratified</w:t>
      </w:r>
      <w:r w:rsidR="004A5661" w:rsidRPr="006D0CA7">
        <w:rPr>
          <w:lang w:val="en-US"/>
        </w:rPr>
        <w:t xml:space="preserve"> </w:t>
      </w:r>
      <w:r w:rsidR="0070719E" w:rsidRPr="006D0CA7">
        <w:rPr>
          <w:lang w:val="en-US"/>
        </w:rPr>
        <w:t>[correct: approved</w:t>
      </w:r>
      <w:r w:rsidRPr="006D0CA7">
        <w:rPr>
          <w:lang w:val="en-US"/>
        </w:rPr>
        <w:t xml:space="preserve">] </w:t>
      </w:r>
      <w:r w:rsidR="004A5661" w:rsidRPr="006D0CA7">
        <w:rPr>
          <w:lang w:val="en-US"/>
        </w:rPr>
        <w:t>the content of the original appeal filed on 17 September 2010 and of the supporting documents.</w:t>
      </w:r>
    </w:p>
    <w:p w:rsidR="004A5661" w:rsidRPr="006D0CA7" w:rsidRDefault="004A5661" w:rsidP="0070719E">
      <w:pPr>
        <w:jc w:val="both"/>
        <w:rPr>
          <w:lang w:val="en-US"/>
        </w:rPr>
      </w:pPr>
    </w:p>
    <w:p w:rsidR="004A5661" w:rsidRPr="006D0CA7" w:rsidRDefault="0070719E" w:rsidP="0070719E">
      <w:pPr>
        <w:jc w:val="both"/>
        <w:rPr>
          <w:lang w:val="en-US"/>
        </w:rPr>
      </w:pPr>
      <w:r w:rsidRPr="006D0CA7">
        <w:rPr>
          <w:lang w:val="en-US"/>
        </w:rPr>
        <w:lastRenderedPageBreak/>
        <w:t xml:space="preserve">[7] </w:t>
      </w:r>
      <w:r w:rsidR="00D15302" w:rsidRPr="006D0CA7">
        <w:rPr>
          <w:lang w:val="en-US"/>
        </w:rPr>
        <w:t xml:space="preserve">The order was served on </w:t>
      </w:r>
      <w:r w:rsidRPr="006D0CA7">
        <w:rPr>
          <w:i/>
          <w:lang w:val="en-US"/>
        </w:rPr>
        <w:t>N U</w:t>
      </w:r>
      <w:r w:rsidR="00D15302" w:rsidRPr="006D0CA7">
        <w:rPr>
          <w:lang w:val="en-US"/>
        </w:rPr>
        <w:t xml:space="preserve"> </w:t>
      </w:r>
      <w:r w:rsidR="004A5661" w:rsidRPr="006D0CA7">
        <w:rPr>
          <w:lang w:val="en-US"/>
        </w:rPr>
        <w:t xml:space="preserve">on 16 December </w:t>
      </w:r>
      <w:r w:rsidR="00D15302" w:rsidRPr="006D0CA7">
        <w:rPr>
          <w:lang w:val="en-US"/>
        </w:rPr>
        <w:t>2011.  By an order dated 12 December 2011 the Appellate Panel</w:t>
      </w:r>
      <w:r w:rsidR="004A5661" w:rsidRPr="006D0CA7">
        <w:rPr>
          <w:lang w:val="en-US"/>
        </w:rPr>
        <w:t xml:space="preserve"> approved</w:t>
      </w:r>
      <w:r w:rsidR="00D15302" w:rsidRPr="006D0CA7">
        <w:rPr>
          <w:lang w:val="en-US"/>
        </w:rPr>
        <w:t xml:space="preserve"> allowed</w:t>
      </w:r>
      <w:r w:rsidR="00FA42AF" w:rsidRPr="006D0CA7">
        <w:rPr>
          <w:lang w:val="en-US"/>
        </w:rPr>
        <w:t xml:space="preserve"> </w:t>
      </w:r>
      <w:r w:rsidRPr="006D0CA7">
        <w:rPr>
          <w:i/>
          <w:lang w:val="en-US"/>
        </w:rPr>
        <w:t>N U</w:t>
      </w:r>
      <w:r w:rsidR="00D15302" w:rsidRPr="006D0CA7">
        <w:rPr>
          <w:lang w:val="en-US"/>
        </w:rPr>
        <w:t xml:space="preserve"> to examine the case file</w:t>
      </w:r>
      <w:r w:rsidR="005C0474" w:rsidRPr="006D0CA7">
        <w:rPr>
          <w:lang w:val="en-US"/>
        </w:rPr>
        <w:t>.</w:t>
      </w:r>
    </w:p>
    <w:p w:rsidR="001D14BF" w:rsidRPr="006D0CA7" w:rsidRDefault="001D14BF" w:rsidP="0070719E">
      <w:pPr>
        <w:tabs>
          <w:tab w:val="left" w:pos="720"/>
        </w:tabs>
        <w:jc w:val="both"/>
        <w:rPr>
          <w:bCs/>
          <w:color w:val="000000"/>
          <w:lang w:val="en-US"/>
        </w:rPr>
      </w:pPr>
    </w:p>
    <w:p w:rsidR="001D14BF" w:rsidRPr="006D0CA7" w:rsidRDefault="001D14BF" w:rsidP="0070719E">
      <w:pPr>
        <w:jc w:val="both"/>
        <w:rPr>
          <w:b/>
          <w:u w:val="single"/>
          <w:lang w:val="en-US"/>
        </w:rPr>
      </w:pPr>
    </w:p>
    <w:p w:rsidR="00CF52C5" w:rsidRDefault="001D14BF" w:rsidP="0070719E">
      <w:pPr>
        <w:jc w:val="both"/>
        <w:rPr>
          <w:lang w:val="en-US"/>
        </w:rPr>
      </w:pPr>
      <w:r w:rsidRPr="006D0CA7">
        <w:rPr>
          <w:b/>
          <w:lang w:val="en-US"/>
        </w:rPr>
        <w:t xml:space="preserve">Legal Reasoning: </w:t>
      </w:r>
      <w:r w:rsidR="0070719E" w:rsidRPr="006D0CA7">
        <w:rPr>
          <w:lang w:val="en-US"/>
        </w:rPr>
        <w:t xml:space="preserve">[8] </w:t>
      </w:r>
      <w:r w:rsidR="00BE7C5D" w:rsidRPr="006D0CA7">
        <w:rPr>
          <w:lang w:val="en-US"/>
        </w:rPr>
        <w:t>The appeal is admissible</w:t>
      </w:r>
      <w:r w:rsidR="005C0474" w:rsidRPr="006D0CA7">
        <w:rPr>
          <w:lang w:val="en-US"/>
        </w:rPr>
        <w:t xml:space="preserve"> and grounded.</w:t>
      </w:r>
      <w:r w:rsidR="0070719E" w:rsidRPr="006D0CA7">
        <w:rPr>
          <w:lang w:val="en-US"/>
        </w:rPr>
        <w:t xml:space="preserve"> </w:t>
      </w:r>
    </w:p>
    <w:p w:rsidR="00CF52C5" w:rsidRDefault="00CF52C5" w:rsidP="0070719E">
      <w:pPr>
        <w:jc w:val="both"/>
        <w:rPr>
          <w:lang w:val="en-US"/>
        </w:rPr>
      </w:pPr>
    </w:p>
    <w:p w:rsidR="005C0474" w:rsidRPr="006D0CA7" w:rsidRDefault="00CF52C5" w:rsidP="0070719E">
      <w:pPr>
        <w:jc w:val="both"/>
        <w:rPr>
          <w:b/>
          <w:u w:val="single"/>
          <w:lang w:val="en-US"/>
        </w:rPr>
      </w:pPr>
      <w:r>
        <w:rPr>
          <w:lang w:val="en-US"/>
        </w:rPr>
        <w:t xml:space="preserve">[9] </w:t>
      </w:r>
      <w:r w:rsidR="005C0474" w:rsidRPr="006D0CA7">
        <w:rPr>
          <w:rFonts w:eastAsia="MS Mincho"/>
          <w:lang w:val="en-US"/>
        </w:rPr>
        <w:t>The Appellate Panel has decided to dispense with the oral part of the proceedings under</w:t>
      </w:r>
      <w:r w:rsidR="005C0474" w:rsidRPr="006D0CA7">
        <w:rPr>
          <w:lang w:val="en-US"/>
        </w:rPr>
        <w:t xml:space="preserve"> </w:t>
      </w:r>
      <w:r w:rsidR="005C0474" w:rsidRPr="006D0CA7">
        <w:rPr>
          <w:rFonts w:eastAsia="MS Mincho"/>
          <w:lang w:val="en-US"/>
        </w:rPr>
        <w:t>A</w:t>
      </w:r>
      <w:r w:rsidR="0070719E" w:rsidRPr="006D0CA7">
        <w:rPr>
          <w:rFonts w:eastAsia="MS Mincho"/>
          <w:lang w:val="en-US"/>
        </w:rPr>
        <w:t xml:space="preserve">rt </w:t>
      </w:r>
      <w:r w:rsidR="005C0474" w:rsidRPr="006D0CA7">
        <w:rPr>
          <w:rFonts w:eastAsia="MS Mincho"/>
          <w:lang w:val="en-US"/>
        </w:rPr>
        <w:t>64.1 of Annex, and omit service of the appeal for response on the Respondent under Ar</w:t>
      </w:r>
      <w:r w:rsidR="0070719E" w:rsidRPr="006D0CA7">
        <w:rPr>
          <w:rFonts w:eastAsia="MS Mincho"/>
          <w:lang w:val="en-US"/>
        </w:rPr>
        <w:t xml:space="preserve">t </w:t>
      </w:r>
      <w:r w:rsidR="005C0474" w:rsidRPr="006D0CA7">
        <w:rPr>
          <w:rFonts w:eastAsia="MS Mincho"/>
          <w:lang w:val="en-US"/>
        </w:rPr>
        <w:t xml:space="preserve">10.9 </w:t>
      </w:r>
      <w:r w:rsidR="0070719E" w:rsidRPr="006D0CA7">
        <w:rPr>
          <w:rFonts w:eastAsia="MS Mincho"/>
          <w:lang w:val="en-US"/>
        </w:rPr>
        <w:t xml:space="preserve">of </w:t>
      </w:r>
      <w:r w:rsidR="005C0474" w:rsidRPr="006D0CA7">
        <w:rPr>
          <w:rFonts w:eastAsia="MS Mincho"/>
          <w:lang w:val="en-US"/>
        </w:rPr>
        <w:t>LSC and Art 60.2 of Annex.</w:t>
      </w:r>
    </w:p>
    <w:p w:rsidR="005C0474" w:rsidRPr="006D0CA7" w:rsidRDefault="005C0474" w:rsidP="0070719E">
      <w:pPr>
        <w:jc w:val="both"/>
        <w:rPr>
          <w:lang w:val="en-US"/>
        </w:rPr>
      </w:pPr>
    </w:p>
    <w:p w:rsidR="0046367A" w:rsidRPr="006D0CA7" w:rsidRDefault="0046367A" w:rsidP="0070719E">
      <w:pPr>
        <w:jc w:val="both"/>
        <w:rPr>
          <w:bCs/>
          <w:color w:val="000000"/>
          <w:u w:val="single"/>
          <w:lang w:val="en-US"/>
        </w:rPr>
      </w:pPr>
      <w:r w:rsidRPr="006D0CA7">
        <w:rPr>
          <w:bCs/>
          <w:color w:val="000000"/>
          <w:u w:val="single"/>
          <w:lang w:val="en-US"/>
        </w:rPr>
        <w:t>Notification of the Agency</w:t>
      </w:r>
    </w:p>
    <w:p w:rsidR="00F764DB" w:rsidRPr="006D0CA7" w:rsidRDefault="00CF52C5" w:rsidP="0070719E">
      <w:pPr>
        <w:jc w:val="both"/>
        <w:rPr>
          <w:bCs/>
          <w:color w:val="000000"/>
          <w:lang w:val="en-US"/>
        </w:rPr>
      </w:pPr>
      <w:r>
        <w:rPr>
          <w:bCs/>
          <w:color w:val="000000"/>
          <w:lang w:val="en-US"/>
        </w:rPr>
        <w:t>[10</w:t>
      </w:r>
      <w:r w:rsidR="0070719E" w:rsidRPr="006D0CA7">
        <w:rPr>
          <w:bCs/>
          <w:color w:val="000000"/>
          <w:lang w:val="en-US"/>
        </w:rPr>
        <w:t xml:space="preserve">] </w:t>
      </w:r>
      <w:r w:rsidR="0046367A" w:rsidRPr="006D0CA7">
        <w:rPr>
          <w:bCs/>
          <w:color w:val="000000"/>
          <w:lang w:val="en-US"/>
        </w:rPr>
        <w:t>As already clarified by the Appellate Panel’s case law (see ASC-09-0072, ASC 10-0023</w:t>
      </w:r>
      <w:r w:rsidR="005C0474" w:rsidRPr="006D0CA7">
        <w:rPr>
          <w:bCs/>
          <w:color w:val="000000"/>
          <w:lang w:val="en-US"/>
        </w:rPr>
        <w:t>, ASC-10-0050</w:t>
      </w:r>
      <w:r w:rsidR="00BA334C" w:rsidRPr="006D0CA7">
        <w:rPr>
          <w:bCs/>
          <w:color w:val="000000"/>
          <w:lang w:val="en-US"/>
        </w:rPr>
        <w:t xml:space="preserve"> etc.</w:t>
      </w:r>
      <w:r w:rsidR="0046367A" w:rsidRPr="006D0CA7">
        <w:rPr>
          <w:bCs/>
          <w:color w:val="000000"/>
          <w:lang w:val="en-US"/>
        </w:rPr>
        <w:t xml:space="preserve">) the notice to the Agency about the intention to file a claim is among the admissibility </w:t>
      </w:r>
      <w:r w:rsidR="00D15DF6" w:rsidRPr="006D0CA7">
        <w:rPr>
          <w:bCs/>
          <w:color w:val="000000"/>
          <w:lang w:val="en-US"/>
        </w:rPr>
        <w:t xml:space="preserve">criteria </w:t>
      </w:r>
      <w:r w:rsidR="0075025A" w:rsidRPr="006D0CA7">
        <w:rPr>
          <w:bCs/>
          <w:color w:val="000000"/>
          <w:lang w:val="en-US"/>
        </w:rPr>
        <w:t xml:space="preserve">as set forth in </w:t>
      </w:r>
      <w:r w:rsidR="001D14BF" w:rsidRPr="006D0CA7">
        <w:rPr>
          <w:bCs/>
          <w:color w:val="000000"/>
          <w:lang w:val="en-US"/>
        </w:rPr>
        <w:t xml:space="preserve">Sec </w:t>
      </w:r>
      <w:r w:rsidR="0075025A" w:rsidRPr="006D0CA7">
        <w:rPr>
          <w:bCs/>
          <w:color w:val="000000"/>
          <w:lang w:val="en-US"/>
        </w:rPr>
        <w:t xml:space="preserve">28.3 </w:t>
      </w:r>
      <w:r w:rsidR="0070719E" w:rsidRPr="006D0CA7">
        <w:rPr>
          <w:bCs/>
          <w:color w:val="000000"/>
          <w:lang w:val="en-US"/>
        </w:rPr>
        <w:t xml:space="preserve">of </w:t>
      </w:r>
      <w:r w:rsidR="0075025A" w:rsidRPr="006D0CA7">
        <w:rPr>
          <w:bCs/>
          <w:color w:val="000000"/>
          <w:lang w:val="en-US"/>
        </w:rPr>
        <w:t>UNMIK AD 2008/6. Even though the admissibility criteria have to be examined ex officio at an earlier stage of the proceedings</w:t>
      </w:r>
      <w:r w:rsidR="00BA334C" w:rsidRPr="006D0CA7">
        <w:rPr>
          <w:bCs/>
          <w:color w:val="000000"/>
          <w:lang w:val="en-US"/>
        </w:rPr>
        <w:t xml:space="preserve">, without </w:t>
      </w:r>
      <w:r w:rsidR="00E57FFB" w:rsidRPr="006D0CA7">
        <w:rPr>
          <w:bCs/>
          <w:color w:val="000000"/>
          <w:lang w:val="en-US"/>
        </w:rPr>
        <w:t>a</w:t>
      </w:r>
      <w:r w:rsidR="00BA334C" w:rsidRPr="006D0CA7">
        <w:rPr>
          <w:bCs/>
          <w:color w:val="000000"/>
          <w:lang w:val="en-US"/>
        </w:rPr>
        <w:t xml:space="preserve"> Respondent having been involved yet,</w:t>
      </w:r>
      <w:r w:rsidR="0075025A" w:rsidRPr="006D0CA7">
        <w:rPr>
          <w:bCs/>
          <w:color w:val="000000"/>
          <w:lang w:val="en-US"/>
        </w:rPr>
        <w:t xml:space="preserve"> </w:t>
      </w:r>
      <w:r w:rsidR="00BA334C" w:rsidRPr="006D0CA7">
        <w:rPr>
          <w:bCs/>
          <w:color w:val="000000"/>
          <w:lang w:val="en-US"/>
        </w:rPr>
        <w:t xml:space="preserve">the mere contention by a Claimant that a proper notice was given is sufficient, as it is up to </w:t>
      </w:r>
      <w:r w:rsidR="00E57FFB" w:rsidRPr="006D0CA7">
        <w:rPr>
          <w:bCs/>
          <w:color w:val="000000"/>
          <w:lang w:val="en-US"/>
        </w:rPr>
        <w:t xml:space="preserve">a </w:t>
      </w:r>
      <w:r w:rsidR="00BA334C" w:rsidRPr="006D0CA7">
        <w:rPr>
          <w:bCs/>
          <w:color w:val="000000"/>
          <w:lang w:val="en-US"/>
        </w:rPr>
        <w:t>Respondent’s discretion not to contest the facts as stated by</w:t>
      </w:r>
      <w:r w:rsidR="00E57FFB" w:rsidRPr="006D0CA7">
        <w:rPr>
          <w:bCs/>
          <w:color w:val="000000"/>
          <w:lang w:val="en-US"/>
        </w:rPr>
        <w:t xml:space="preserve"> a</w:t>
      </w:r>
      <w:r w:rsidR="00BA334C" w:rsidRPr="006D0CA7">
        <w:rPr>
          <w:bCs/>
          <w:color w:val="000000"/>
          <w:lang w:val="en-US"/>
        </w:rPr>
        <w:t xml:space="preserve"> Claimant, including the question of the notification. Therefore, if a Claimant maintains that a proper notification has been filed, the Trial Panel cannot dismiss the claim as inadmissible, based on the lack of proof of such notification. Unless the claim is inadmissible on other grounds, it has to give </w:t>
      </w:r>
      <w:r w:rsidR="00E57FFB" w:rsidRPr="006D0CA7">
        <w:rPr>
          <w:bCs/>
          <w:color w:val="000000"/>
          <w:lang w:val="en-US"/>
        </w:rPr>
        <w:t>a</w:t>
      </w:r>
      <w:r w:rsidR="00BA334C" w:rsidRPr="006D0CA7">
        <w:rPr>
          <w:bCs/>
          <w:color w:val="000000"/>
          <w:lang w:val="en-US"/>
        </w:rPr>
        <w:t xml:space="preserve"> Respondent the opportunity to </w:t>
      </w:r>
      <w:r w:rsidR="00F764DB" w:rsidRPr="006D0CA7">
        <w:rPr>
          <w:bCs/>
          <w:color w:val="000000"/>
          <w:lang w:val="en-US"/>
        </w:rPr>
        <w:t xml:space="preserve">take a stand on the claimed notification, alongside the merits of the case by serving the claim and other documents on </w:t>
      </w:r>
      <w:r w:rsidR="00E57FFB" w:rsidRPr="006D0CA7">
        <w:rPr>
          <w:bCs/>
          <w:color w:val="000000"/>
          <w:lang w:val="en-US"/>
        </w:rPr>
        <w:t>a</w:t>
      </w:r>
      <w:r w:rsidR="00F764DB" w:rsidRPr="006D0CA7">
        <w:rPr>
          <w:bCs/>
          <w:color w:val="000000"/>
          <w:lang w:val="en-US"/>
        </w:rPr>
        <w:t xml:space="preserve"> Respondent. It rests with </w:t>
      </w:r>
      <w:r w:rsidR="00E57FFB" w:rsidRPr="006D0CA7">
        <w:rPr>
          <w:bCs/>
          <w:color w:val="000000"/>
          <w:lang w:val="en-US"/>
        </w:rPr>
        <w:t>a</w:t>
      </w:r>
      <w:r w:rsidR="00F764DB" w:rsidRPr="006D0CA7">
        <w:rPr>
          <w:bCs/>
          <w:color w:val="000000"/>
          <w:lang w:val="en-US"/>
        </w:rPr>
        <w:t xml:space="preserve"> Respondent then to contest the facts as maintained in the claim, including </w:t>
      </w:r>
      <w:r w:rsidR="0077305E" w:rsidRPr="006D0CA7">
        <w:rPr>
          <w:bCs/>
          <w:color w:val="000000"/>
          <w:lang w:val="en-US"/>
        </w:rPr>
        <w:t>the issue</w:t>
      </w:r>
      <w:r w:rsidR="00F764DB" w:rsidRPr="006D0CA7">
        <w:rPr>
          <w:bCs/>
          <w:color w:val="000000"/>
          <w:lang w:val="en-US"/>
        </w:rPr>
        <w:t xml:space="preserve"> of the</w:t>
      </w:r>
      <w:r w:rsidR="0077305E" w:rsidRPr="006D0CA7">
        <w:rPr>
          <w:bCs/>
          <w:color w:val="000000"/>
          <w:lang w:val="en-US"/>
        </w:rPr>
        <w:t xml:space="preserve"> time of</w:t>
      </w:r>
      <w:r w:rsidR="00F764DB" w:rsidRPr="006D0CA7">
        <w:rPr>
          <w:bCs/>
          <w:color w:val="000000"/>
          <w:lang w:val="en-US"/>
        </w:rPr>
        <w:t xml:space="preserve"> notification. Only if </w:t>
      </w:r>
      <w:r w:rsidR="00E57FFB" w:rsidRPr="006D0CA7">
        <w:rPr>
          <w:bCs/>
          <w:color w:val="000000"/>
          <w:lang w:val="en-US"/>
        </w:rPr>
        <w:t>a</w:t>
      </w:r>
      <w:r w:rsidR="00F764DB" w:rsidRPr="006D0CA7">
        <w:rPr>
          <w:bCs/>
          <w:color w:val="000000"/>
          <w:lang w:val="en-US"/>
        </w:rPr>
        <w:t xml:space="preserve"> Respondent, represented by the</w:t>
      </w:r>
      <w:r w:rsidR="0077305E" w:rsidRPr="006D0CA7">
        <w:rPr>
          <w:bCs/>
          <w:color w:val="000000"/>
          <w:lang w:val="en-US"/>
        </w:rPr>
        <w:t xml:space="preserve"> Agency, contests the time</w:t>
      </w:r>
      <w:r w:rsidR="00F764DB" w:rsidRPr="006D0CA7">
        <w:rPr>
          <w:bCs/>
          <w:color w:val="000000"/>
          <w:lang w:val="en-US"/>
        </w:rPr>
        <w:t xml:space="preserve"> of the notification,</w:t>
      </w:r>
      <w:r w:rsidR="0077305E" w:rsidRPr="006D0CA7">
        <w:rPr>
          <w:bCs/>
          <w:color w:val="000000"/>
          <w:lang w:val="en-US"/>
        </w:rPr>
        <w:t xml:space="preserve"> will</w:t>
      </w:r>
      <w:r w:rsidR="00F764DB" w:rsidRPr="006D0CA7">
        <w:rPr>
          <w:bCs/>
          <w:color w:val="000000"/>
          <w:lang w:val="en-US"/>
        </w:rPr>
        <w:t xml:space="preserve"> </w:t>
      </w:r>
      <w:r w:rsidR="00E57FFB" w:rsidRPr="006D0CA7">
        <w:rPr>
          <w:bCs/>
          <w:color w:val="000000"/>
          <w:lang w:val="en-US"/>
        </w:rPr>
        <w:t>a</w:t>
      </w:r>
      <w:r w:rsidR="0077305E" w:rsidRPr="006D0CA7">
        <w:rPr>
          <w:bCs/>
          <w:color w:val="000000"/>
          <w:lang w:val="en-US"/>
        </w:rPr>
        <w:t xml:space="preserve"> Claimant </w:t>
      </w:r>
      <w:r w:rsidR="00F764DB" w:rsidRPr="006D0CA7">
        <w:rPr>
          <w:bCs/>
          <w:color w:val="000000"/>
          <w:lang w:val="en-US"/>
        </w:rPr>
        <w:t>be required to pro</w:t>
      </w:r>
      <w:r w:rsidR="008014D2" w:rsidRPr="006D0CA7">
        <w:rPr>
          <w:bCs/>
          <w:color w:val="000000"/>
          <w:lang w:val="en-US"/>
        </w:rPr>
        <w:t xml:space="preserve">ve </w:t>
      </w:r>
      <w:r w:rsidR="00F764DB" w:rsidRPr="006D0CA7">
        <w:rPr>
          <w:bCs/>
          <w:color w:val="000000"/>
          <w:lang w:val="en-US"/>
        </w:rPr>
        <w:t xml:space="preserve">the notification. </w:t>
      </w:r>
    </w:p>
    <w:p w:rsidR="00F764DB" w:rsidRPr="006D0CA7" w:rsidRDefault="00F764DB" w:rsidP="0070719E">
      <w:pPr>
        <w:jc w:val="both"/>
        <w:rPr>
          <w:bCs/>
          <w:color w:val="000000"/>
          <w:lang w:val="en-US"/>
        </w:rPr>
      </w:pPr>
    </w:p>
    <w:p w:rsidR="006A4407" w:rsidRPr="006D0CA7" w:rsidRDefault="00CF52C5" w:rsidP="0070719E">
      <w:pPr>
        <w:jc w:val="both"/>
        <w:rPr>
          <w:bCs/>
          <w:color w:val="000000"/>
          <w:lang w:val="en-US"/>
        </w:rPr>
      </w:pPr>
      <w:r>
        <w:rPr>
          <w:bCs/>
          <w:color w:val="000000"/>
          <w:lang w:val="en-US"/>
        </w:rPr>
        <w:t>[11</w:t>
      </w:r>
      <w:r w:rsidR="0070719E" w:rsidRPr="006D0CA7">
        <w:rPr>
          <w:bCs/>
          <w:color w:val="000000"/>
          <w:lang w:val="en-US"/>
        </w:rPr>
        <w:t xml:space="preserve">] </w:t>
      </w:r>
      <w:r w:rsidR="0077305E" w:rsidRPr="006D0CA7">
        <w:rPr>
          <w:bCs/>
          <w:color w:val="000000"/>
          <w:lang w:val="en-US"/>
        </w:rPr>
        <w:t>In the instant case</w:t>
      </w:r>
      <w:r w:rsidR="0070719E" w:rsidRPr="006D0CA7">
        <w:rPr>
          <w:bCs/>
          <w:color w:val="000000"/>
          <w:lang w:val="en-US"/>
        </w:rPr>
        <w:t>,</w:t>
      </w:r>
      <w:r w:rsidR="00F764DB" w:rsidRPr="006D0CA7">
        <w:rPr>
          <w:bCs/>
          <w:color w:val="000000"/>
          <w:lang w:val="en-US"/>
        </w:rPr>
        <w:t xml:space="preserve"> the Respon</w:t>
      </w:r>
      <w:r w:rsidR="0077305E" w:rsidRPr="006D0CA7">
        <w:rPr>
          <w:bCs/>
          <w:color w:val="000000"/>
          <w:lang w:val="en-US"/>
        </w:rPr>
        <w:t>dent is not able to contest the notification</w:t>
      </w:r>
      <w:r w:rsidR="00F764DB" w:rsidRPr="006D0CA7">
        <w:rPr>
          <w:bCs/>
          <w:color w:val="000000"/>
          <w:lang w:val="en-US"/>
        </w:rPr>
        <w:t xml:space="preserve">. </w:t>
      </w:r>
      <w:r w:rsidR="00E57FFB" w:rsidRPr="006D0CA7">
        <w:rPr>
          <w:bCs/>
          <w:color w:val="000000"/>
          <w:lang w:val="en-US"/>
        </w:rPr>
        <w:t xml:space="preserve">On </w:t>
      </w:r>
      <w:r w:rsidR="00BE7C5D" w:rsidRPr="006D0CA7">
        <w:rPr>
          <w:bCs/>
          <w:color w:val="000000"/>
          <w:lang w:val="en-US"/>
        </w:rPr>
        <w:t>18 February</w:t>
      </w:r>
      <w:r w:rsidR="00E57FFB" w:rsidRPr="006D0CA7">
        <w:rPr>
          <w:bCs/>
          <w:color w:val="000000"/>
          <w:lang w:val="en-US"/>
        </w:rPr>
        <w:t xml:space="preserve"> 2009, the Appellant filed a claim with the Trial Panel of the SCSC. According to the submitted documents, the Agency was notified about the claim</w:t>
      </w:r>
      <w:r w:rsidR="00C10C13" w:rsidRPr="006D0CA7">
        <w:rPr>
          <w:bCs/>
          <w:color w:val="000000"/>
          <w:lang w:val="en-US"/>
        </w:rPr>
        <w:t xml:space="preserve"> of the Appellant</w:t>
      </w:r>
      <w:r w:rsidR="00E57FFB" w:rsidRPr="006D0CA7">
        <w:rPr>
          <w:bCs/>
          <w:color w:val="000000"/>
          <w:lang w:val="en-US"/>
        </w:rPr>
        <w:t xml:space="preserve"> on </w:t>
      </w:r>
      <w:r w:rsidR="00BE7C5D" w:rsidRPr="006D0CA7">
        <w:rPr>
          <w:bCs/>
          <w:color w:val="000000"/>
          <w:lang w:val="en-US"/>
        </w:rPr>
        <w:t>3 June</w:t>
      </w:r>
      <w:r w:rsidR="00E57FFB" w:rsidRPr="006D0CA7">
        <w:rPr>
          <w:bCs/>
          <w:color w:val="000000"/>
          <w:lang w:val="en-US"/>
        </w:rPr>
        <w:t xml:space="preserve"> 2009, which is </w:t>
      </w:r>
      <w:r w:rsidR="00BE7C5D" w:rsidRPr="006D0CA7">
        <w:rPr>
          <w:bCs/>
          <w:color w:val="000000"/>
          <w:lang w:val="en-US"/>
        </w:rPr>
        <w:t>almost 4 (four)</w:t>
      </w:r>
      <w:r w:rsidR="00E57FFB" w:rsidRPr="006D0CA7">
        <w:rPr>
          <w:bCs/>
          <w:color w:val="000000"/>
          <w:lang w:val="en-US"/>
        </w:rPr>
        <w:t xml:space="preserve"> </w:t>
      </w:r>
      <w:r w:rsidR="00BE7C5D" w:rsidRPr="006D0CA7">
        <w:rPr>
          <w:bCs/>
          <w:color w:val="000000"/>
          <w:lang w:val="en-US"/>
        </w:rPr>
        <w:t>months</w:t>
      </w:r>
      <w:r w:rsidR="00E57FFB" w:rsidRPr="006D0CA7">
        <w:rPr>
          <w:bCs/>
          <w:color w:val="000000"/>
          <w:lang w:val="en-US"/>
        </w:rPr>
        <w:t xml:space="preserve"> after the Appellant filed the claim with the SCSC. The </w:t>
      </w:r>
      <w:r w:rsidR="00E57FFB" w:rsidRPr="006D0CA7">
        <w:rPr>
          <w:lang w:val="en-US"/>
        </w:rPr>
        <w:t xml:space="preserve">Appellant has therefore </w:t>
      </w:r>
      <w:r w:rsidR="0077305E" w:rsidRPr="006D0CA7">
        <w:rPr>
          <w:lang w:val="en-US"/>
        </w:rPr>
        <w:t>not complied</w:t>
      </w:r>
      <w:r w:rsidR="00C10C13" w:rsidRPr="006D0CA7">
        <w:rPr>
          <w:lang w:val="en-US"/>
        </w:rPr>
        <w:t xml:space="preserve"> with Sec</w:t>
      </w:r>
      <w:r w:rsidR="006A4407" w:rsidRPr="006D0CA7">
        <w:rPr>
          <w:lang w:val="en-US"/>
        </w:rPr>
        <w:t xml:space="preserve"> </w:t>
      </w:r>
      <w:r w:rsidR="001D14BF" w:rsidRPr="006D0CA7">
        <w:rPr>
          <w:bCs/>
          <w:color w:val="000000"/>
          <w:lang w:val="en-US"/>
        </w:rPr>
        <w:t xml:space="preserve">29.1 </w:t>
      </w:r>
      <w:r w:rsidR="00C10C13" w:rsidRPr="006D0CA7">
        <w:rPr>
          <w:bCs/>
          <w:color w:val="000000"/>
          <w:lang w:val="en-US"/>
        </w:rPr>
        <w:t>of UNMIK Reg</w:t>
      </w:r>
      <w:r w:rsidR="001D14BF" w:rsidRPr="006D0CA7">
        <w:rPr>
          <w:bCs/>
          <w:color w:val="000000"/>
          <w:lang w:val="en-US"/>
        </w:rPr>
        <w:t xml:space="preserve"> 2002/12 </w:t>
      </w:r>
      <w:r w:rsidR="006A4407" w:rsidRPr="006D0CA7">
        <w:rPr>
          <w:bCs/>
          <w:color w:val="000000"/>
          <w:lang w:val="en-US"/>
        </w:rPr>
        <w:t xml:space="preserve">and </w:t>
      </w:r>
      <w:r w:rsidR="00C10C13" w:rsidRPr="006D0CA7">
        <w:rPr>
          <w:bCs/>
          <w:color w:val="000000"/>
          <w:lang w:val="en-US"/>
        </w:rPr>
        <w:t>Sec 28.2</w:t>
      </w:r>
      <w:r w:rsidR="001D14BF" w:rsidRPr="006D0CA7">
        <w:rPr>
          <w:bCs/>
          <w:color w:val="000000"/>
          <w:lang w:val="en-US"/>
        </w:rPr>
        <w:t xml:space="preserve">(e) and 28.3 </w:t>
      </w:r>
      <w:r w:rsidR="00C10C13" w:rsidRPr="006D0CA7">
        <w:rPr>
          <w:bCs/>
          <w:color w:val="000000"/>
          <w:lang w:val="en-US"/>
        </w:rPr>
        <w:t xml:space="preserve">of </w:t>
      </w:r>
      <w:r w:rsidR="001D14BF" w:rsidRPr="006D0CA7">
        <w:rPr>
          <w:bCs/>
          <w:color w:val="000000"/>
          <w:lang w:val="en-US"/>
        </w:rPr>
        <w:t xml:space="preserve">UNMIK AD 2008/6 </w:t>
      </w:r>
      <w:r w:rsidR="00C10C13" w:rsidRPr="006D0CA7">
        <w:rPr>
          <w:bCs/>
          <w:color w:val="000000"/>
          <w:lang w:val="en-US"/>
        </w:rPr>
        <w:t>read in conjunction with Sec</w:t>
      </w:r>
      <w:r w:rsidR="001D14BF" w:rsidRPr="006D0CA7">
        <w:rPr>
          <w:bCs/>
          <w:color w:val="000000"/>
          <w:lang w:val="en-US"/>
        </w:rPr>
        <w:t xml:space="preserve"> 58.2 </w:t>
      </w:r>
      <w:r w:rsidR="00C10C13" w:rsidRPr="006D0CA7">
        <w:rPr>
          <w:bCs/>
          <w:color w:val="000000"/>
          <w:lang w:val="en-US"/>
        </w:rPr>
        <w:t xml:space="preserve">of </w:t>
      </w:r>
      <w:r w:rsidR="001D14BF" w:rsidRPr="006D0CA7">
        <w:rPr>
          <w:bCs/>
          <w:color w:val="000000"/>
          <w:lang w:val="en-US"/>
        </w:rPr>
        <w:t>UNMIK AD 2008/6</w:t>
      </w:r>
      <w:r w:rsidR="006A4407" w:rsidRPr="006D0CA7">
        <w:rPr>
          <w:bCs/>
          <w:color w:val="000000"/>
          <w:lang w:val="en-US"/>
        </w:rPr>
        <w:t>. Under these circumstances no further necessity arose to involve the Respondent.</w:t>
      </w:r>
    </w:p>
    <w:p w:rsidR="006A4407" w:rsidRPr="006D0CA7" w:rsidRDefault="006A4407" w:rsidP="0070719E">
      <w:pPr>
        <w:jc w:val="both"/>
        <w:rPr>
          <w:bCs/>
          <w:color w:val="000000"/>
          <w:lang w:val="en-US"/>
        </w:rPr>
      </w:pPr>
    </w:p>
    <w:p w:rsidR="009F0037" w:rsidRPr="006D0CA7" w:rsidRDefault="00CF52C5" w:rsidP="0070719E">
      <w:pPr>
        <w:jc w:val="both"/>
        <w:rPr>
          <w:bCs/>
          <w:color w:val="000000"/>
          <w:lang w:val="en-US"/>
        </w:rPr>
      </w:pPr>
      <w:r>
        <w:rPr>
          <w:bCs/>
          <w:color w:val="000000"/>
          <w:lang w:val="en-US"/>
        </w:rPr>
        <w:t>[12</w:t>
      </w:r>
      <w:r w:rsidR="00C10C13" w:rsidRPr="006D0CA7">
        <w:rPr>
          <w:bCs/>
          <w:color w:val="000000"/>
          <w:lang w:val="en-US"/>
        </w:rPr>
        <w:t xml:space="preserve">] </w:t>
      </w:r>
      <w:r w:rsidR="0077305E" w:rsidRPr="006D0CA7">
        <w:rPr>
          <w:bCs/>
          <w:color w:val="000000"/>
          <w:lang w:val="en-US"/>
        </w:rPr>
        <w:t>However, it is evident that</w:t>
      </w:r>
      <w:r w:rsidR="006A4407" w:rsidRPr="006D0CA7">
        <w:rPr>
          <w:bCs/>
          <w:color w:val="000000"/>
          <w:lang w:val="en-US"/>
        </w:rPr>
        <w:t xml:space="preserve"> from </w:t>
      </w:r>
      <w:r w:rsidR="00BE7C5D" w:rsidRPr="006D0CA7">
        <w:rPr>
          <w:bCs/>
          <w:color w:val="000000"/>
          <w:lang w:val="en-US"/>
        </w:rPr>
        <w:t>3 June 2009</w:t>
      </w:r>
      <w:r w:rsidR="0077305E" w:rsidRPr="006D0CA7">
        <w:rPr>
          <w:bCs/>
          <w:color w:val="000000"/>
          <w:lang w:val="en-US"/>
        </w:rPr>
        <w:t xml:space="preserve"> the PAK was </w:t>
      </w:r>
      <w:r w:rsidR="009A0AEF" w:rsidRPr="006D0CA7">
        <w:rPr>
          <w:bCs/>
          <w:color w:val="000000"/>
          <w:lang w:val="en-US"/>
        </w:rPr>
        <w:t>aware of the claim and</w:t>
      </w:r>
      <w:r w:rsidR="0077305E" w:rsidRPr="006D0CA7">
        <w:rPr>
          <w:bCs/>
          <w:color w:val="000000"/>
          <w:lang w:val="en-US"/>
        </w:rPr>
        <w:t xml:space="preserve"> did not elect</w:t>
      </w:r>
      <w:r w:rsidR="006A4407" w:rsidRPr="006D0CA7">
        <w:rPr>
          <w:bCs/>
          <w:color w:val="000000"/>
          <w:lang w:val="en-US"/>
        </w:rPr>
        <w:t xml:space="preserve"> to enter into the proceedings as representatives of the Respondent. Bearing in </w:t>
      </w:r>
      <w:r w:rsidR="0077305E" w:rsidRPr="006D0CA7">
        <w:rPr>
          <w:bCs/>
          <w:color w:val="000000"/>
          <w:lang w:val="en-US"/>
        </w:rPr>
        <w:t>mind</w:t>
      </w:r>
      <w:r w:rsidR="006F1F5F" w:rsidRPr="006D0CA7">
        <w:rPr>
          <w:bCs/>
          <w:color w:val="000000"/>
          <w:lang w:val="en-US"/>
        </w:rPr>
        <w:t>,</w:t>
      </w:r>
      <w:r w:rsidR="0077305E" w:rsidRPr="006D0CA7">
        <w:rPr>
          <w:bCs/>
          <w:color w:val="000000"/>
          <w:lang w:val="en-US"/>
        </w:rPr>
        <w:t xml:space="preserve"> that the object of the notification provision</w:t>
      </w:r>
      <w:r w:rsidR="006A4407" w:rsidRPr="006D0CA7">
        <w:rPr>
          <w:bCs/>
          <w:color w:val="000000"/>
          <w:lang w:val="en-US"/>
        </w:rPr>
        <w:t xml:space="preserve"> is to inform the Agency about potential claims and to provide them with the opportunity to take the mat</w:t>
      </w:r>
      <w:r w:rsidR="006F1F5F" w:rsidRPr="006D0CA7">
        <w:rPr>
          <w:bCs/>
          <w:color w:val="000000"/>
          <w:lang w:val="en-US"/>
        </w:rPr>
        <w:t>ter up on behalf of the SOE,</w:t>
      </w:r>
      <w:r w:rsidR="0077305E" w:rsidRPr="006D0CA7">
        <w:rPr>
          <w:bCs/>
          <w:color w:val="000000"/>
          <w:lang w:val="en-US"/>
        </w:rPr>
        <w:t xml:space="preserve"> that aim</w:t>
      </w:r>
      <w:r w:rsidR="006A4407" w:rsidRPr="006D0CA7">
        <w:rPr>
          <w:bCs/>
          <w:color w:val="000000"/>
          <w:lang w:val="en-US"/>
        </w:rPr>
        <w:t xml:space="preserve"> has</w:t>
      </w:r>
      <w:r w:rsidR="0077305E" w:rsidRPr="006D0CA7">
        <w:rPr>
          <w:bCs/>
          <w:color w:val="000000"/>
          <w:lang w:val="en-US"/>
        </w:rPr>
        <w:t xml:space="preserve"> demonstrably</w:t>
      </w:r>
      <w:r w:rsidR="006A4407" w:rsidRPr="006D0CA7">
        <w:rPr>
          <w:bCs/>
          <w:color w:val="000000"/>
          <w:lang w:val="en-US"/>
        </w:rPr>
        <w:t xml:space="preserve"> been met. In addition, it has to be taken into consideration that the duty of the Appellant to notify the Agency in advance adds </w:t>
      </w:r>
      <w:r w:rsidR="006F1F5F" w:rsidRPr="006D0CA7">
        <w:rPr>
          <w:bCs/>
          <w:color w:val="000000"/>
          <w:lang w:val="en-US"/>
        </w:rPr>
        <w:t>extra burden to her</w:t>
      </w:r>
      <w:r w:rsidR="0077305E" w:rsidRPr="006D0CA7">
        <w:rPr>
          <w:bCs/>
          <w:color w:val="000000"/>
          <w:lang w:val="en-US"/>
        </w:rPr>
        <w:t xml:space="preserve"> as to h</w:t>
      </w:r>
      <w:r w:rsidR="006F1F5F" w:rsidRPr="006D0CA7">
        <w:rPr>
          <w:bCs/>
          <w:color w:val="000000"/>
          <w:lang w:val="en-US"/>
        </w:rPr>
        <w:t xml:space="preserve">er </w:t>
      </w:r>
      <w:r w:rsidR="009F0037" w:rsidRPr="006D0CA7">
        <w:rPr>
          <w:bCs/>
          <w:color w:val="000000"/>
          <w:lang w:val="en-US"/>
        </w:rPr>
        <w:t>access to justice and</w:t>
      </w:r>
      <w:r w:rsidR="009A0AEF" w:rsidRPr="006D0CA7">
        <w:rPr>
          <w:bCs/>
          <w:color w:val="000000"/>
          <w:lang w:val="en-US"/>
        </w:rPr>
        <w:t xml:space="preserve"> the requirement</w:t>
      </w:r>
      <w:r w:rsidR="0077305E" w:rsidRPr="006D0CA7">
        <w:rPr>
          <w:bCs/>
          <w:color w:val="000000"/>
          <w:lang w:val="en-US"/>
        </w:rPr>
        <w:t xml:space="preserve"> provision</w:t>
      </w:r>
      <w:r w:rsidR="009F0037" w:rsidRPr="006D0CA7">
        <w:rPr>
          <w:bCs/>
          <w:color w:val="000000"/>
          <w:lang w:val="en-US"/>
        </w:rPr>
        <w:t xml:space="preserve"> must therefore be interpreted in a r</w:t>
      </w:r>
      <w:r w:rsidR="0077305E" w:rsidRPr="006D0CA7">
        <w:rPr>
          <w:bCs/>
          <w:color w:val="000000"/>
          <w:lang w:val="en-US"/>
        </w:rPr>
        <w:t>estricted way. In the circumstances</w:t>
      </w:r>
      <w:r w:rsidR="006F1F5F" w:rsidRPr="006D0CA7">
        <w:rPr>
          <w:bCs/>
          <w:color w:val="000000"/>
          <w:lang w:val="en-US"/>
        </w:rPr>
        <w:t>,</w:t>
      </w:r>
      <w:r w:rsidR="009F0037" w:rsidRPr="006D0CA7">
        <w:rPr>
          <w:bCs/>
          <w:color w:val="000000"/>
          <w:lang w:val="en-US"/>
        </w:rPr>
        <w:t xml:space="preserve"> the Appell</w:t>
      </w:r>
      <w:r w:rsidR="009A0AEF" w:rsidRPr="006D0CA7">
        <w:rPr>
          <w:bCs/>
          <w:color w:val="000000"/>
          <w:lang w:val="en-US"/>
        </w:rPr>
        <w:t>ate Panel considers the</w:t>
      </w:r>
      <w:r w:rsidR="009F0037" w:rsidRPr="006D0CA7">
        <w:rPr>
          <w:bCs/>
          <w:color w:val="000000"/>
          <w:lang w:val="en-US"/>
        </w:rPr>
        <w:t xml:space="preserve"> notification</w:t>
      </w:r>
      <w:r w:rsidR="009A0AEF" w:rsidRPr="006D0CA7">
        <w:rPr>
          <w:bCs/>
          <w:color w:val="000000"/>
          <w:lang w:val="en-US"/>
        </w:rPr>
        <w:t xml:space="preserve"> out of time is</w:t>
      </w:r>
      <w:r w:rsidR="009F0037" w:rsidRPr="006D0CA7">
        <w:rPr>
          <w:bCs/>
          <w:color w:val="000000"/>
          <w:lang w:val="en-US"/>
        </w:rPr>
        <w:t xml:space="preserve"> without relevance to the adjudication of the claim. </w:t>
      </w:r>
    </w:p>
    <w:p w:rsidR="009F0037" w:rsidRPr="006D0CA7" w:rsidRDefault="009F0037" w:rsidP="0070719E">
      <w:pPr>
        <w:jc w:val="both"/>
        <w:rPr>
          <w:bCs/>
          <w:color w:val="000000"/>
          <w:lang w:val="en-US"/>
        </w:rPr>
      </w:pPr>
    </w:p>
    <w:p w:rsidR="006A4407" w:rsidRPr="006D0CA7" w:rsidRDefault="00CF52C5" w:rsidP="0070719E">
      <w:pPr>
        <w:jc w:val="both"/>
        <w:rPr>
          <w:bCs/>
          <w:color w:val="000000"/>
          <w:lang w:val="en-US"/>
        </w:rPr>
      </w:pPr>
      <w:r>
        <w:rPr>
          <w:bCs/>
          <w:color w:val="000000"/>
          <w:lang w:val="en-US"/>
        </w:rPr>
        <w:t>[13</w:t>
      </w:r>
      <w:r w:rsidR="006F1F5F" w:rsidRPr="006D0CA7">
        <w:rPr>
          <w:bCs/>
          <w:color w:val="000000"/>
          <w:lang w:val="en-US"/>
        </w:rPr>
        <w:t xml:space="preserve">] </w:t>
      </w:r>
      <w:r w:rsidR="009F0037" w:rsidRPr="006D0CA7">
        <w:rPr>
          <w:bCs/>
          <w:color w:val="000000"/>
          <w:lang w:val="en-US"/>
        </w:rPr>
        <w:t xml:space="preserve">Thus the dismissal of the claim as inadmissible was not appropriate. The </w:t>
      </w:r>
      <w:r w:rsidR="009A0AEF" w:rsidRPr="006D0CA7">
        <w:rPr>
          <w:bCs/>
          <w:color w:val="000000"/>
          <w:lang w:val="en-US"/>
        </w:rPr>
        <w:t>appealed</w:t>
      </w:r>
      <w:r w:rsidR="009F0037" w:rsidRPr="006D0CA7">
        <w:rPr>
          <w:bCs/>
          <w:color w:val="000000"/>
          <w:lang w:val="en-US"/>
        </w:rPr>
        <w:t xml:space="preserve"> d</w:t>
      </w:r>
      <w:r w:rsidR="009A0AEF" w:rsidRPr="006D0CA7">
        <w:rPr>
          <w:bCs/>
          <w:color w:val="000000"/>
          <w:lang w:val="en-US"/>
        </w:rPr>
        <w:t xml:space="preserve">ecision therefore cannot stand and must </w:t>
      </w:r>
      <w:r w:rsidR="009F0037" w:rsidRPr="006D0CA7">
        <w:rPr>
          <w:bCs/>
          <w:color w:val="000000"/>
          <w:lang w:val="en-US"/>
        </w:rPr>
        <w:t xml:space="preserve">be </w:t>
      </w:r>
      <w:r w:rsidR="00BE7C5D" w:rsidRPr="006D0CA7">
        <w:rPr>
          <w:bCs/>
          <w:color w:val="000000"/>
          <w:lang w:val="en-US"/>
        </w:rPr>
        <w:t>quashed</w:t>
      </w:r>
      <w:r w:rsidR="009F0037" w:rsidRPr="006D0CA7">
        <w:rPr>
          <w:bCs/>
          <w:color w:val="000000"/>
          <w:lang w:val="en-US"/>
        </w:rPr>
        <w:t xml:space="preserve">. The </w:t>
      </w:r>
      <w:r w:rsidR="00991E8F">
        <w:rPr>
          <w:bCs/>
          <w:color w:val="000000"/>
          <w:lang w:val="en-US"/>
        </w:rPr>
        <w:t>Specializ</w:t>
      </w:r>
      <w:r w:rsidR="00BE7C5D" w:rsidRPr="006D0CA7">
        <w:rPr>
          <w:bCs/>
          <w:color w:val="000000"/>
          <w:lang w:val="en-US"/>
        </w:rPr>
        <w:t xml:space="preserve">ed </w:t>
      </w:r>
      <w:r w:rsidR="009A0AEF" w:rsidRPr="006D0CA7">
        <w:rPr>
          <w:bCs/>
          <w:color w:val="000000"/>
          <w:lang w:val="en-US"/>
        </w:rPr>
        <w:t xml:space="preserve">Panel will </w:t>
      </w:r>
      <w:r w:rsidR="009F0037" w:rsidRPr="006D0CA7">
        <w:rPr>
          <w:bCs/>
          <w:color w:val="000000"/>
          <w:lang w:val="en-US"/>
        </w:rPr>
        <w:t>try the c</w:t>
      </w:r>
      <w:r w:rsidR="008C2810" w:rsidRPr="006D0CA7">
        <w:rPr>
          <w:bCs/>
          <w:color w:val="000000"/>
          <w:lang w:val="en-US"/>
        </w:rPr>
        <w:t xml:space="preserve">laim, refraining from any </w:t>
      </w:r>
      <w:r w:rsidR="009F0037" w:rsidRPr="006D0CA7">
        <w:rPr>
          <w:bCs/>
          <w:color w:val="000000"/>
          <w:lang w:val="en-US"/>
        </w:rPr>
        <w:t xml:space="preserve">dismissal based on the same ground.  </w:t>
      </w:r>
      <w:r w:rsidR="006A4407" w:rsidRPr="006D0CA7">
        <w:rPr>
          <w:bCs/>
          <w:color w:val="000000"/>
          <w:lang w:val="en-US"/>
        </w:rPr>
        <w:t xml:space="preserve"> </w:t>
      </w:r>
    </w:p>
    <w:p w:rsidR="00902332" w:rsidRPr="006D0CA7" w:rsidRDefault="00902332" w:rsidP="0070719E">
      <w:pPr>
        <w:rPr>
          <w:lang w:val="en-US"/>
        </w:rPr>
      </w:pPr>
    </w:p>
    <w:p w:rsidR="006F1F5F" w:rsidRPr="006D0CA7" w:rsidRDefault="006F1F5F" w:rsidP="0070719E">
      <w:pPr>
        <w:rPr>
          <w:lang w:val="en-US"/>
        </w:rPr>
      </w:pPr>
      <w:bookmarkStart w:id="0" w:name="_GoBack"/>
      <w:bookmarkEnd w:id="0"/>
    </w:p>
    <w:sectPr w:rsidR="006F1F5F" w:rsidRPr="006D0C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7354"/>
    <w:multiLevelType w:val="hybridMultilevel"/>
    <w:tmpl w:val="C7B4F598"/>
    <w:lvl w:ilvl="0" w:tplc="0409000F">
      <w:start w:val="1"/>
      <w:numFmt w:val="decimal"/>
      <w:lvlText w:val="%1."/>
      <w:lvlJc w:val="left"/>
      <w:pPr>
        <w:tabs>
          <w:tab w:val="num" w:pos="720"/>
        </w:tabs>
        <w:ind w:left="720" w:hanging="360"/>
      </w:pPr>
      <w:rPr>
        <w:rFonts w:hint="default"/>
      </w:rPr>
    </w:lvl>
    <w:lvl w:ilvl="1" w:tplc="0407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316190"/>
    <w:multiLevelType w:val="hybridMultilevel"/>
    <w:tmpl w:val="2758A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44434B1"/>
    <w:multiLevelType w:val="hybridMultilevel"/>
    <w:tmpl w:val="8C365846"/>
    <w:lvl w:ilvl="0" w:tplc="BD0C2C2A">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B7B64A7"/>
    <w:multiLevelType w:val="hybridMultilevel"/>
    <w:tmpl w:val="6FE875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4BF"/>
    <w:rsid w:val="000676E5"/>
    <w:rsid w:val="000A03B0"/>
    <w:rsid w:val="00135640"/>
    <w:rsid w:val="001D14BF"/>
    <w:rsid w:val="002448D4"/>
    <w:rsid w:val="0030615E"/>
    <w:rsid w:val="00342D37"/>
    <w:rsid w:val="00396D1C"/>
    <w:rsid w:val="004243C9"/>
    <w:rsid w:val="0046367A"/>
    <w:rsid w:val="004A5661"/>
    <w:rsid w:val="004E69FB"/>
    <w:rsid w:val="00501FDF"/>
    <w:rsid w:val="00503C9B"/>
    <w:rsid w:val="005064A3"/>
    <w:rsid w:val="00543DAF"/>
    <w:rsid w:val="00562773"/>
    <w:rsid w:val="00584E2D"/>
    <w:rsid w:val="005C0474"/>
    <w:rsid w:val="00605644"/>
    <w:rsid w:val="006305C7"/>
    <w:rsid w:val="0063314A"/>
    <w:rsid w:val="006904C7"/>
    <w:rsid w:val="006A2983"/>
    <w:rsid w:val="006A4407"/>
    <w:rsid w:val="006A695A"/>
    <w:rsid w:val="006D0CA7"/>
    <w:rsid w:val="006F1F5F"/>
    <w:rsid w:val="0070719E"/>
    <w:rsid w:val="00733C74"/>
    <w:rsid w:val="0075025A"/>
    <w:rsid w:val="0077305E"/>
    <w:rsid w:val="008014D2"/>
    <w:rsid w:val="008316B1"/>
    <w:rsid w:val="008705B5"/>
    <w:rsid w:val="008C2810"/>
    <w:rsid w:val="00902332"/>
    <w:rsid w:val="0092504A"/>
    <w:rsid w:val="00991E8F"/>
    <w:rsid w:val="009A0AEF"/>
    <w:rsid w:val="009B0CB7"/>
    <w:rsid w:val="009B28DA"/>
    <w:rsid w:val="009F0037"/>
    <w:rsid w:val="00AA5493"/>
    <w:rsid w:val="00AB1C33"/>
    <w:rsid w:val="00B570DC"/>
    <w:rsid w:val="00B64B55"/>
    <w:rsid w:val="00B7492F"/>
    <w:rsid w:val="00B77FAE"/>
    <w:rsid w:val="00B91FC7"/>
    <w:rsid w:val="00BA334C"/>
    <w:rsid w:val="00BD357A"/>
    <w:rsid w:val="00BD7DD4"/>
    <w:rsid w:val="00BE7C5D"/>
    <w:rsid w:val="00C10C13"/>
    <w:rsid w:val="00C1619B"/>
    <w:rsid w:val="00C96363"/>
    <w:rsid w:val="00CF52C5"/>
    <w:rsid w:val="00D15302"/>
    <w:rsid w:val="00D15DF6"/>
    <w:rsid w:val="00E0133A"/>
    <w:rsid w:val="00E30890"/>
    <w:rsid w:val="00E57FFB"/>
    <w:rsid w:val="00E872D6"/>
    <w:rsid w:val="00F44EBA"/>
    <w:rsid w:val="00F60C24"/>
    <w:rsid w:val="00F764DB"/>
    <w:rsid w:val="00F825F5"/>
    <w:rsid w:val="00F95EF6"/>
    <w:rsid w:val="00F971A0"/>
    <w:rsid w:val="00FA42AF"/>
    <w:rsid w:val="00FB5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BF"/>
    <w:pPr>
      <w:spacing w:after="0" w:line="240" w:lineRule="auto"/>
    </w:pPr>
    <w:rPr>
      <w:rFonts w:ascii="Times New Roman" w:eastAsia="Times New Roman" w:hAnsi="Times New Roman" w:cs="Times New Roman"/>
      <w:sz w:val="24"/>
      <w:szCs w:val="24"/>
      <w:lang w:val="de-DE" w:eastAsia="de-DE"/>
    </w:rPr>
  </w:style>
  <w:style w:type="paragraph" w:styleId="Heading3">
    <w:name w:val="heading 3"/>
    <w:basedOn w:val="Normal"/>
    <w:next w:val="Normal"/>
    <w:link w:val="Heading3Char"/>
    <w:qFormat/>
    <w:rsid w:val="001D14B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D14BF"/>
    <w:rPr>
      <w:rFonts w:ascii="Arial" w:eastAsia="Times New Roman" w:hAnsi="Arial" w:cs="Arial"/>
      <w:b/>
      <w:bCs/>
      <w:sz w:val="26"/>
      <w:szCs w:val="26"/>
      <w:lang w:val="de-DE" w:eastAsia="de-DE"/>
    </w:rPr>
  </w:style>
  <w:style w:type="paragraph" w:styleId="ListParagraph">
    <w:name w:val="List Paragraph"/>
    <w:basedOn w:val="Normal"/>
    <w:uiPriority w:val="34"/>
    <w:qFormat/>
    <w:rsid w:val="00F44EBA"/>
    <w:pPr>
      <w:ind w:left="720"/>
      <w:contextualSpacing/>
    </w:pPr>
  </w:style>
  <w:style w:type="character" w:styleId="CommentReference">
    <w:name w:val="annotation reference"/>
    <w:basedOn w:val="DefaultParagraphFont"/>
    <w:uiPriority w:val="99"/>
    <w:semiHidden/>
    <w:unhideWhenUsed/>
    <w:rsid w:val="0092504A"/>
    <w:rPr>
      <w:sz w:val="16"/>
      <w:szCs w:val="16"/>
    </w:rPr>
  </w:style>
  <w:style w:type="paragraph" w:styleId="CommentText">
    <w:name w:val="annotation text"/>
    <w:basedOn w:val="Normal"/>
    <w:link w:val="CommentTextChar"/>
    <w:uiPriority w:val="99"/>
    <w:semiHidden/>
    <w:unhideWhenUsed/>
    <w:rsid w:val="0092504A"/>
    <w:rPr>
      <w:sz w:val="20"/>
      <w:szCs w:val="20"/>
    </w:rPr>
  </w:style>
  <w:style w:type="character" w:customStyle="1" w:styleId="CommentTextChar">
    <w:name w:val="Comment Text Char"/>
    <w:basedOn w:val="DefaultParagraphFont"/>
    <w:link w:val="CommentText"/>
    <w:uiPriority w:val="99"/>
    <w:semiHidden/>
    <w:rsid w:val="0092504A"/>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92504A"/>
    <w:rPr>
      <w:b/>
      <w:bCs/>
    </w:rPr>
  </w:style>
  <w:style w:type="character" w:customStyle="1" w:styleId="CommentSubjectChar">
    <w:name w:val="Comment Subject Char"/>
    <w:basedOn w:val="CommentTextChar"/>
    <w:link w:val="CommentSubject"/>
    <w:uiPriority w:val="99"/>
    <w:semiHidden/>
    <w:rsid w:val="0092504A"/>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sid w:val="0092504A"/>
    <w:rPr>
      <w:rFonts w:ascii="Tahoma" w:hAnsi="Tahoma" w:cs="Tahoma"/>
      <w:sz w:val="16"/>
      <w:szCs w:val="16"/>
    </w:rPr>
  </w:style>
  <w:style w:type="character" w:customStyle="1" w:styleId="BalloonTextChar">
    <w:name w:val="Balloon Text Char"/>
    <w:basedOn w:val="DefaultParagraphFont"/>
    <w:link w:val="BalloonText"/>
    <w:uiPriority w:val="99"/>
    <w:semiHidden/>
    <w:rsid w:val="0092504A"/>
    <w:rPr>
      <w:rFonts w:ascii="Tahoma" w:eastAsia="Times New Roman"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BF"/>
    <w:pPr>
      <w:spacing w:after="0" w:line="240" w:lineRule="auto"/>
    </w:pPr>
    <w:rPr>
      <w:rFonts w:ascii="Times New Roman" w:eastAsia="Times New Roman" w:hAnsi="Times New Roman" w:cs="Times New Roman"/>
      <w:sz w:val="24"/>
      <w:szCs w:val="24"/>
      <w:lang w:val="de-DE" w:eastAsia="de-DE"/>
    </w:rPr>
  </w:style>
  <w:style w:type="paragraph" w:styleId="Heading3">
    <w:name w:val="heading 3"/>
    <w:basedOn w:val="Normal"/>
    <w:next w:val="Normal"/>
    <w:link w:val="Heading3Char"/>
    <w:qFormat/>
    <w:rsid w:val="001D14B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D14BF"/>
    <w:rPr>
      <w:rFonts w:ascii="Arial" w:eastAsia="Times New Roman" w:hAnsi="Arial" w:cs="Arial"/>
      <w:b/>
      <w:bCs/>
      <w:sz w:val="26"/>
      <w:szCs w:val="26"/>
      <w:lang w:val="de-DE" w:eastAsia="de-DE"/>
    </w:rPr>
  </w:style>
  <w:style w:type="paragraph" w:styleId="ListParagraph">
    <w:name w:val="List Paragraph"/>
    <w:basedOn w:val="Normal"/>
    <w:uiPriority w:val="34"/>
    <w:qFormat/>
    <w:rsid w:val="00F44EBA"/>
    <w:pPr>
      <w:ind w:left="720"/>
      <w:contextualSpacing/>
    </w:pPr>
  </w:style>
  <w:style w:type="character" w:styleId="CommentReference">
    <w:name w:val="annotation reference"/>
    <w:basedOn w:val="DefaultParagraphFont"/>
    <w:uiPriority w:val="99"/>
    <w:semiHidden/>
    <w:unhideWhenUsed/>
    <w:rsid w:val="0092504A"/>
    <w:rPr>
      <w:sz w:val="16"/>
      <w:szCs w:val="16"/>
    </w:rPr>
  </w:style>
  <w:style w:type="paragraph" w:styleId="CommentText">
    <w:name w:val="annotation text"/>
    <w:basedOn w:val="Normal"/>
    <w:link w:val="CommentTextChar"/>
    <w:uiPriority w:val="99"/>
    <w:semiHidden/>
    <w:unhideWhenUsed/>
    <w:rsid w:val="0092504A"/>
    <w:rPr>
      <w:sz w:val="20"/>
      <w:szCs w:val="20"/>
    </w:rPr>
  </w:style>
  <w:style w:type="character" w:customStyle="1" w:styleId="CommentTextChar">
    <w:name w:val="Comment Text Char"/>
    <w:basedOn w:val="DefaultParagraphFont"/>
    <w:link w:val="CommentText"/>
    <w:uiPriority w:val="99"/>
    <w:semiHidden/>
    <w:rsid w:val="0092504A"/>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92504A"/>
    <w:rPr>
      <w:b/>
      <w:bCs/>
    </w:rPr>
  </w:style>
  <w:style w:type="character" w:customStyle="1" w:styleId="CommentSubjectChar">
    <w:name w:val="Comment Subject Char"/>
    <w:basedOn w:val="CommentTextChar"/>
    <w:link w:val="CommentSubject"/>
    <w:uiPriority w:val="99"/>
    <w:semiHidden/>
    <w:rsid w:val="0092504A"/>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sid w:val="0092504A"/>
    <w:rPr>
      <w:rFonts w:ascii="Tahoma" w:hAnsi="Tahoma" w:cs="Tahoma"/>
      <w:sz w:val="16"/>
      <w:szCs w:val="16"/>
    </w:rPr>
  </w:style>
  <w:style w:type="character" w:customStyle="1" w:styleId="BalloonTextChar">
    <w:name w:val="Balloon Text Char"/>
    <w:basedOn w:val="DefaultParagraphFont"/>
    <w:link w:val="BalloonText"/>
    <w:uiPriority w:val="99"/>
    <w:semiHidden/>
    <w:rsid w:val="0092504A"/>
    <w:rPr>
      <w:rFonts w:ascii="Tahoma" w:eastAsia="Times New Roman"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Cedhagen</dc:creator>
  <cp:lastModifiedBy>Timo Knaebe</cp:lastModifiedBy>
  <cp:revision>4</cp:revision>
  <cp:lastPrinted>2015-10-20T12:56:00Z</cp:lastPrinted>
  <dcterms:created xsi:type="dcterms:W3CDTF">2015-11-30T14:51:00Z</dcterms:created>
  <dcterms:modified xsi:type="dcterms:W3CDTF">2015-12-01T08:34:00Z</dcterms:modified>
</cp:coreProperties>
</file>