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24"/>
        <w:tblW w:w="9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21262A" w:rsidRPr="00D07C84" w:rsidTr="00E73D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2A" w:rsidRPr="00D07C84" w:rsidRDefault="0021262A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DHOMA E POSAÇME E GJYKATËS SUPREME TË KOSOVËS PËR ÇËSHTJE QË LIDHEN ME AGJENSINË KOSOVARE TË PRIVATIZIMIT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2A" w:rsidRPr="00D07C84" w:rsidRDefault="0021262A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SPECIAL CHAMBER OF THE SUPREME COURT OF KOSOVO ON PRIVATIZATION AGENCY OF KOSOVO RELATED MATTERS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2A" w:rsidRPr="00D07C84" w:rsidRDefault="0021262A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POSEBNA KOMORA VRHOVNOG SUDA KOSOVA ZA PITANJA KOJA SE ODNOSE NA KOSOVSKU AGENCIJU ZA PRIVATIZACIJU</w:t>
            </w:r>
          </w:p>
        </w:tc>
      </w:tr>
    </w:tbl>
    <w:p w:rsidR="0021262A" w:rsidRDefault="0021262A" w:rsidP="00DE67EF">
      <w:pPr>
        <w:rPr>
          <w:i/>
          <w:lang w:val="sr-Latn-RS"/>
        </w:rPr>
      </w:pPr>
    </w:p>
    <w:p w:rsidR="00DE67EF" w:rsidRPr="00DE67EF" w:rsidRDefault="00DE67EF" w:rsidP="00DE67EF">
      <w:pPr>
        <w:rPr>
          <w:i/>
          <w:lang w:val="sq-AL"/>
        </w:rPr>
      </w:pPr>
      <w:r w:rsidRPr="00DE67EF">
        <w:rPr>
          <w:i/>
          <w:lang w:val="sq-AL"/>
        </w:rPr>
        <w:t>Aktvendimi i datës 31 tetor 2013 – AC-I.-13-0094</w:t>
      </w:r>
      <w:bookmarkStart w:id="0" w:name="_GoBack"/>
      <w:bookmarkEnd w:id="0"/>
    </w:p>
    <w:p w:rsidR="00A32ACA" w:rsidRPr="00DE67EF" w:rsidRDefault="00A32ACA" w:rsidP="00DE67EF">
      <w:pPr>
        <w:rPr>
          <w:lang w:val="sq-AL"/>
        </w:rPr>
      </w:pPr>
    </w:p>
    <w:p w:rsidR="00EE40E9" w:rsidRPr="00DE67EF" w:rsidRDefault="00A438E2" w:rsidP="00DE67EF">
      <w:pPr>
        <w:jc w:val="both"/>
        <w:rPr>
          <w:lang w:val="sq-AL"/>
        </w:rPr>
      </w:pPr>
      <w:r w:rsidRPr="007602C4">
        <w:rPr>
          <w:b/>
          <w:bCs/>
          <w:lang w:val="sq-AL"/>
        </w:rPr>
        <w:t>Rrethanat procedurale dhe faktike</w:t>
      </w:r>
      <w:r w:rsidRPr="00DE67EF">
        <w:rPr>
          <w:b/>
          <w:bCs/>
          <w:u w:val="single"/>
          <w:lang w:val="sq-AL"/>
        </w:rPr>
        <w:t xml:space="preserve"> </w:t>
      </w:r>
      <w:r w:rsidR="00DE67EF" w:rsidRPr="00DE67EF">
        <w:rPr>
          <w:bCs/>
          <w:lang w:val="sq-AL"/>
        </w:rPr>
        <w:t>[1]</w:t>
      </w:r>
      <w:r w:rsidR="00DE67EF" w:rsidRPr="00DE67EF">
        <w:rPr>
          <w:b/>
          <w:bCs/>
          <w:lang w:val="sq-AL"/>
        </w:rPr>
        <w:t xml:space="preserve"> </w:t>
      </w:r>
      <w:r w:rsidR="00436549" w:rsidRPr="00DE67EF">
        <w:rPr>
          <w:lang w:val="sq-AL"/>
        </w:rPr>
        <w:t xml:space="preserve">Më 9 gusht 2013, Prokurori i Shtetit ka parashtruar tek Kolegji i Apelit kërkesë për mbrojtjen e ligjshmërisë, duke konsideruar se </w:t>
      </w:r>
      <w:r w:rsidR="00EE40E9" w:rsidRPr="00DE67EF">
        <w:rPr>
          <w:lang w:val="sq-AL"/>
        </w:rPr>
        <w:t xml:space="preserve">në </w:t>
      </w:r>
      <w:r w:rsidR="00436549" w:rsidRPr="00DE67EF">
        <w:rPr>
          <w:lang w:val="sq-AL"/>
        </w:rPr>
        <w:t>aktgjykimet, e përmendura më lartë në pikat A, B dhe C, për këtë çështje ligjore</w:t>
      </w:r>
      <w:r w:rsidR="00EE40E9" w:rsidRPr="00DE67EF">
        <w:rPr>
          <w:lang w:val="sq-AL"/>
        </w:rPr>
        <w:t>, është bërë shkelje e dispozitave ligjore.</w:t>
      </w:r>
    </w:p>
    <w:p w:rsidR="00B5529C" w:rsidRDefault="00B5529C" w:rsidP="00DE67EF">
      <w:pPr>
        <w:jc w:val="both"/>
        <w:rPr>
          <w:lang w:val="sq-AL"/>
        </w:rPr>
      </w:pPr>
    </w:p>
    <w:p w:rsidR="00436549" w:rsidRPr="00DE67EF" w:rsidRDefault="00B5529C" w:rsidP="00DE67EF">
      <w:pPr>
        <w:jc w:val="both"/>
        <w:rPr>
          <w:lang w:val="sq-AL"/>
        </w:rPr>
      </w:pPr>
      <w:r>
        <w:rPr>
          <w:lang w:val="sq-AL"/>
        </w:rPr>
        <w:t xml:space="preserve">[2] </w:t>
      </w:r>
      <w:r w:rsidR="00EE40E9" w:rsidRPr="00DE67EF">
        <w:rPr>
          <w:lang w:val="sq-AL"/>
        </w:rPr>
        <w:t xml:space="preserve">Prokurori i shtetit nxjerr përfundim se aktgjykimet/aktvendimet në fjalë duhet të anulohen dhe çështja duhet të kthehet për rigjykim tek Trupi Gjykues përkatës i DHPGJS-së. </w:t>
      </w:r>
      <w:r w:rsidR="00436549" w:rsidRPr="00DE67EF">
        <w:rPr>
          <w:lang w:val="sq-AL"/>
        </w:rPr>
        <w:t xml:space="preserve">  </w:t>
      </w:r>
    </w:p>
    <w:p w:rsidR="00EE40E9" w:rsidRPr="00DE67EF" w:rsidRDefault="00A32ACA" w:rsidP="00DE67EF">
      <w:pPr>
        <w:jc w:val="both"/>
        <w:rPr>
          <w:lang w:val="sq-AL"/>
        </w:rPr>
      </w:pPr>
      <w:r w:rsidRPr="00DE67EF">
        <w:rPr>
          <w:lang w:val="sq-AL"/>
        </w:rPr>
        <w:br/>
      </w:r>
      <w:r w:rsidR="00EE40E9" w:rsidRPr="007602C4">
        <w:rPr>
          <w:b/>
          <w:bCs/>
          <w:lang w:val="sq-AL"/>
        </w:rPr>
        <w:t>Arsyetimi ligjor</w:t>
      </w:r>
      <w:r w:rsidR="00B5529C" w:rsidRPr="00AE0870">
        <w:rPr>
          <w:b/>
          <w:bCs/>
          <w:lang w:val="sq-AL"/>
        </w:rPr>
        <w:t xml:space="preserve"> </w:t>
      </w:r>
      <w:r w:rsidR="00B5529C" w:rsidRPr="00B5529C">
        <w:rPr>
          <w:bCs/>
          <w:lang w:val="sq-AL"/>
        </w:rPr>
        <w:t>[3]</w:t>
      </w:r>
      <w:r w:rsidR="00B5529C" w:rsidRPr="00B5529C">
        <w:rPr>
          <w:lang w:val="sq-AL"/>
        </w:rPr>
        <w:t xml:space="preserve"> </w:t>
      </w:r>
      <w:r w:rsidR="00EE40E9" w:rsidRPr="00DE67EF">
        <w:rPr>
          <w:lang w:val="sq-AL"/>
        </w:rPr>
        <w:t xml:space="preserve">Kërkesa për mbrojtjen e ligjshmërisë e parashtruar nga Prokurori i Shtetit është e papranueshme. </w:t>
      </w:r>
    </w:p>
    <w:p w:rsidR="00EE40E9" w:rsidRPr="00DE67EF" w:rsidRDefault="00A32ACA" w:rsidP="00DE67EF">
      <w:pPr>
        <w:jc w:val="both"/>
        <w:rPr>
          <w:lang w:val="sq-AL"/>
        </w:rPr>
      </w:pPr>
      <w:r w:rsidRPr="00DE67EF">
        <w:rPr>
          <w:lang w:val="sq-AL"/>
        </w:rPr>
        <w:br/>
      </w:r>
      <w:r w:rsidR="00B5529C">
        <w:rPr>
          <w:lang w:val="sq-AL"/>
        </w:rPr>
        <w:t xml:space="preserve">[4] </w:t>
      </w:r>
      <w:r w:rsidR="00EE40E9" w:rsidRPr="00DE67EF">
        <w:rPr>
          <w:lang w:val="sq-AL"/>
        </w:rPr>
        <w:t xml:space="preserve">Në bazë të nenit 64.1 të Shtojcës së Ligjit nr. 04/L-033 mbi Dhomën e Posaçme të Gjykatës Supreme të Kosovës për çështje që lidhen me Agjencinë Kosovare të Privatizimit (Shtojca), Kolegji i Apelit vendosi të mos mbajë pjesën gojore të procedurës. </w:t>
      </w:r>
    </w:p>
    <w:p w:rsidR="00EE40E9" w:rsidRPr="00DE67EF" w:rsidRDefault="00EE40E9" w:rsidP="00DE67EF">
      <w:pPr>
        <w:jc w:val="both"/>
        <w:rPr>
          <w:lang w:val="sq-AL"/>
        </w:rPr>
      </w:pPr>
    </w:p>
    <w:p w:rsidR="003E0EAA" w:rsidRPr="00DE67EF" w:rsidRDefault="00B5529C" w:rsidP="00DE67EF">
      <w:pPr>
        <w:jc w:val="both"/>
        <w:rPr>
          <w:lang w:val="sq-AL"/>
        </w:rPr>
      </w:pPr>
      <w:r>
        <w:rPr>
          <w:lang w:val="sq-AL"/>
        </w:rPr>
        <w:t xml:space="preserve">[5] </w:t>
      </w:r>
      <w:r w:rsidR="003E0EAA" w:rsidRPr="00DE67EF">
        <w:rPr>
          <w:lang w:val="sq-AL"/>
        </w:rPr>
        <w:t xml:space="preserve">Kolegji i Apelit konsideron se në bazë të nenit 10, paragrafi 14, të </w:t>
      </w:r>
      <w:r w:rsidR="004703AD" w:rsidRPr="00DE67EF">
        <w:rPr>
          <w:lang w:val="sq-AL"/>
        </w:rPr>
        <w:t xml:space="preserve">Ligjit </w:t>
      </w:r>
      <w:r w:rsidR="003E0EAA" w:rsidRPr="00DE67EF">
        <w:rPr>
          <w:lang w:val="sq-AL"/>
        </w:rPr>
        <w:t xml:space="preserve">nr. 04/L-033 mbi Dhomën e Posaçme të Gjykatës Supreme të Kosovës për çështje që lidhen me Agjencinë Kosovare të Privatizimit (LDHP), të gjitha aktgjykimet dhe aktvendimet e Kolegjit të Apelit janë të prera dhe nuk i nënshtrohen asnjë apeli tjetër. Gjithashtu, LDHP-ja </w:t>
      </w:r>
      <w:r w:rsidR="008B127E" w:rsidRPr="00DE67EF">
        <w:rPr>
          <w:lang w:val="sq-AL"/>
        </w:rPr>
        <w:t>dhe</w:t>
      </w:r>
      <w:r w:rsidR="003E0EAA" w:rsidRPr="00DE67EF">
        <w:rPr>
          <w:lang w:val="sq-AL"/>
        </w:rPr>
        <w:t xml:space="preserve"> Shtojc</w:t>
      </w:r>
      <w:r w:rsidR="008B127E" w:rsidRPr="00DE67EF">
        <w:rPr>
          <w:lang w:val="sq-AL"/>
        </w:rPr>
        <w:t>a</w:t>
      </w:r>
      <w:r w:rsidR="003E0EAA" w:rsidRPr="00DE67EF">
        <w:rPr>
          <w:lang w:val="sq-AL"/>
        </w:rPr>
        <w:t xml:space="preserve"> e vet nuk parasheh ndonjë mjet të jashtëzakonshëm </w:t>
      </w:r>
      <w:r w:rsidR="00BA2D02" w:rsidRPr="00DE67EF">
        <w:rPr>
          <w:lang w:val="sq-AL"/>
        </w:rPr>
        <w:t>kundër aktvendimeve apo aktgjykimeve të tilla të Kolegjit të Apelit (mjeti i tillë i jashtëzakonshëm nuk parashihet as me Rregulloren e UNMIK-ut 2008/4 e as me Urdhëresën Administrative të UNMIK-ut 2008/6).</w:t>
      </w:r>
    </w:p>
    <w:p w:rsidR="00A32ACA" w:rsidRPr="00DE67EF" w:rsidRDefault="00A32ACA" w:rsidP="00DE67EF">
      <w:pPr>
        <w:jc w:val="both"/>
        <w:rPr>
          <w:lang w:val="sq-AL"/>
        </w:rPr>
      </w:pPr>
      <w:r w:rsidRPr="00DE67EF">
        <w:rPr>
          <w:lang w:val="sq-AL"/>
        </w:rPr>
        <w:br/>
      </w:r>
      <w:r w:rsidR="00B5529C">
        <w:rPr>
          <w:lang w:val="sq-AL"/>
        </w:rPr>
        <w:t xml:space="preserve">[6] </w:t>
      </w:r>
      <w:r w:rsidR="00BA2D02" w:rsidRPr="00DE67EF">
        <w:rPr>
          <w:lang w:val="sq-AL"/>
        </w:rPr>
        <w:t xml:space="preserve">Kolegji i Apelit konstaton se lëndët në fjalë, të përmendura më lartë në pikat A, B dhe C, tanimë janë vendosur dhe të gjitha mjetet juridike janë shteruar pas aktvendimit të Kolegjit të Apelit të datës 30 prill 2013 </w:t>
      </w:r>
      <w:r w:rsidR="00974D1C" w:rsidRPr="00DE67EF">
        <w:rPr>
          <w:lang w:val="sq-AL"/>
        </w:rPr>
        <w:t>i</w:t>
      </w:r>
      <w:r w:rsidR="00BA2D02" w:rsidRPr="00DE67EF">
        <w:rPr>
          <w:lang w:val="sq-AL"/>
        </w:rPr>
        <w:t xml:space="preserve"> cili u bë i formës së prerë në të njëjtën ditë. Prandaj, kërkesa për mbrojtje të ligjshmërisë, si një mjet i jashtëzakonshëm, nuk mund të zbatohet kundër aktvendimeve të tilla, kështu që si e tillë, ajo hedhet poshtë si e papranueshme.  </w:t>
      </w:r>
    </w:p>
    <w:p w:rsidR="00A32ACA" w:rsidRPr="00DE67EF" w:rsidRDefault="00A32ACA" w:rsidP="00DE67EF">
      <w:pPr>
        <w:jc w:val="both"/>
        <w:rPr>
          <w:lang w:val="sq-AL"/>
        </w:rPr>
      </w:pPr>
    </w:p>
    <w:p w:rsidR="00BA2D02" w:rsidRPr="00DE67EF" w:rsidRDefault="00B5529C" w:rsidP="00DE67EF">
      <w:pPr>
        <w:jc w:val="both"/>
        <w:rPr>
          <w:lang w:val="sq-AL"/>
        </w:rPr>
      </w:pPr>
      <w:r>
        <w:rPr>
          <w:lang w:val="sq-AL"/>
        </w:rPr>
        <w:t xml:space="preserve">[7] </w:t>
      </w:r>
      <w:r w:rsidR="00BA2D02" w:rsidRPr="00DE67EF">
        <w:rPr>
          <w:lang w:val="sq-AL"/>
        </w:rPr>
        <w:t xml:space="preserve">Në bazë të argumenteve të përmendura më lartë dhe në pajtim me nenit 10.10 të LDHP-së, Kolegji i Apelit vendosi si në </w:t>
      </w:r>
      <w:proofErr w:type="spellStart"/>
      <w:r w:rsidR="00BA2D02" w:rsidRPr="00DE67EF">
        <w:rPr>
          <w:lang w:val="sq-AL"/>
        </w:rPr>
        <w:t>dispozitiv</w:t>
      </w:r>
      <w:proofErr w:type="spellEnd"/>
      <w:r w:rsidR="00BA2D02" w:rsidRPr="00DE67EF">
        <w:rPr>
          <w:lang w:val="sq-AL"/>
        </w:rPr>
        <w:t xml:space="preserve"> të këtij Aktvendimi. </w:t>
      </w:r>
    </w:p>
    <w:p w:rsidR="00754F81" w:rsidRPr="00DE67EF" w:rsidRDefault="00754F81" w:rsidP="00DE67EF">
      <w:pPr>
        <w:jc w:val="both"/>
        <w:rPr>
          <w:lang w:val="sq-AL"/>
        </w:rPr>
      </w:pPr>
    </w:p>
    <w:p w:rsidR="00BA2D02" w:rsidRPr="00DE67EF" w:rsidRDefault="00B5529C" w:rsidP="00DE67EF">
      <w:pPr>
        <w:jc w:val="both"/>
        <w:rPr>
          <w:lang w:val="sq-AL"/>
        </w:rPr>
      </w:pPr>
      <w:r>
        <w:rPr>
          <w:lang w:val="sq-AL"/>
        </w:rPr>
        <w:t xml:space="preserve">[8] </w:t>
      </w:r>
      <w:r w:rsidR="00BA2D02" w:rsidRPr="00DE67EF">
        <w:rPr>
          <w:lang w:val="sq-AL"/>
        </w:rPr>
        <w:t xml:space="preserve">Kërkesa për mbrojtjen e ligjshmërisë e dorëzuar nga Prokurori i Shtetit në bazë të dispozitave të Ligjit mbi Procedurën </w:t>
      </w:r>
      <w:proofErr w:type="spellStart"/>
      <w:r w:rsidR="00BA2D02" w:rsidRPr="00DE67EF">
        <w:rPr>
          <w:lang w:val="sq-AL"/>
        </w:rPr>
        <w:t>Kontestimore</w:t>
      </w:r>
      <w:proofErr w:type="spellEnd"/>
      <w:r w:rsidR="00BA2D02" w:rsidRPr="00DE67EF">
        <w:rPr>
          <w:lang w:val="sq-AL"/>
        </w:rPr>
        <w:t xml:space="preserve"> (LPK) në emër të njërës palë, mund të </w:t>
      </w:r>
      <w:r w:rsidR="00974D1C" w:rsidRPr="00DE67EF">
        <w:rPr>
          <w:lang w:val="sq-AL"/>
        </w:rPr>
        <w:t>aplikojë</w:t>
      </w:r>
      <w:r w:rsidR="00BA2D02" w:rsidRPr="00DE67EF">
        <w:rPr>
          <w:lang w:val="sq-AL"/>
        </w:rPr>
        <w:t xml:space="preserve"> për këtë mjet të jashtëzakonshëm juridik kundër aktvendimeve të formës së prerë të </w:t>
      </w:r>
      <w:r w:rsidR="00A551DD" w:rsidRPr="00DE67EF">
        <w:rPr>
          <w:lang w:val="sq-AL"/>
        </w:rPr>
        <w:t xml:space="preserve">Gjykatave </w:t>
      </w:r>
      <w:r w:rsidR="00BA2D02" w:rsidRPr="00DE67EF">
        <w:rPr>
          <w:lang w:val="sq-AL"/>
        </w:rPr>
        <w:t>të shkallëve më të ul</w:t>
      </w:r>
      <w:r w:rsidR="00A551DD" w:rsidRPr="00DE67EF">
        <w:rPr>
          <w:lang w:val="sq-AL"/>
        </w:rPr>
        <w:t>ë</w:t>
      </w:r>
      <w:r w:rsidR="00BA2D02" w:rsidRPr="00DE67EF">
        <w:rPr>
          <w:lang w:val="sq-AL"/>
        </w:rPr>
        <w:t xml:space="preserve">ta, por jo kundër një aktvendimi të formës së prerë të </w:t>
      </w:r>
      <w:r w:rsidR="00A551DD" w:rsidRPr="00DE67EF">
        <w:rPr>
          <w:lang w:val="sq-AL"/>
        </w:rPr>
        <w:t xml:space="preserve">Kolegjit </w:t>
      </w:r>
      <w:r w:rsidR="00BA2D02" w:rsidRPr="00DE67EF">
        <w:rPr>
          <w:lang w:val="sq-AL"/>
        </w:rPr>
        <w:t xml:space="preserve">të </w:t>
      </w:r>
      <w:r w:rsidR="00A551DD" w:rsidRPr="00DE67EF">
        <w:rPr>
          <w:lang w:val="sq-AL"/>
        </w:rPr>
        <w:t xml:space="preserve">Apelit </w:t>
      </w:r>
      <w:r w:rsidR="00BA2D02" w:rsidRPr="00DE67EF">
        <w:rPr>
          <w:lang w:val="sq-AL"/>
        </w:rPr>
        <w:t>të DHPGJS-së sepse</w:t>
      </w:r>
      <w:r w:rsidR="00A551DD" w:rsidRPr="00DE67EF">
        <w:rPr>
          <w:lang w:val="sq-AL"/>
        </w:rPr>
        <w:t>,</w:t>
      </w:r>
      <w:r w:rsidR="00BA2D02" w:rsidRPr="00DE67EF">
        <w:rPr>
          <w:lang w:val="sq-AL"/>
        </w:rPr>
        <w:t xml:space="preserve"> siç u përmend më lartë</w:t>
      </w:r>
      <w:r w:rsidR="00A551DD" w:rsidRPr="00DE67EF">
        <w:rPr>
          <w:lang w:val="sq-AL"/>
        </w:rPr>
        <w:t>,</w:t>
      </w:r>
      <w:r w:rsidR="00BA2D02" w:rsidRPr="00DE67EF">
        <w:rPr>
          <w:lang w:val="sq-AL"/>
        </w:rPr>
        <w:t xml:space="preserve"> neni 10.14 i LDHP-së e ndalon një mundësi të tillë. </w:t>
      </w:r>
    </w:p>
    <w:p w:rsidR="00A32ACA" w:rsidRPr="00DE67EF" w:rsidRDefault="00A32ACA" w:rsidP="00DE67EF">
      <w:pPr>
        <w:jc w:val="both"/>
        <w:rPr>
          <w:lang w:val="sq-AL"/>
        </w:rPr>
      </w:pPr>
    </w:p>
    <w:p w:rsidR="00A32ACA" w:rsidRPr="00DE67EF" w:rsidRDefault="00A32ACA" w:rsidP="00DE67EF">
      <w:pPr>
        <w:jc w:val="both"/>
        <w:rPr>
          <w:lang w:val="sq-AL"/>
        </w:rPr>
      </w:pPr>
    </w:p>
    <w:sectPr w:rsidR="00A32ACA" w:rsidRPr="00DE67EF" w:rsidSect="005168AF">
      <w:headerReference w:type="default" r:id="rId8"/>
      <w:pgSz w:w="11906" w:h="16838"/>
      <w:pgMar w:top="1440" w:right="1440" w:bottom="1440" w:left="1440" w:header="708" w:footer="708" w:gutter="0"/>
      <w:pgNumType w:fmt="upp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A0" w:rsidRDefault="005E3CA0" w:rsidP="005168AF">
      <w:r>
        <w:separator/>
      </w:r>
    </w:p>
  </w:endnote>
  <w:endnote w:type="continuationSeparator" w:id="0">
    <w:p w:rsidR="005E3CA0" w:rsidRDefault="005E3CA0" w:rsidP="0051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A0" w:rsidRDefault="005E3CA0" w:rsidP="005168AF">
      <w:r>
        <w:separator/>
      </w:r>
    </w:p>
  </w:footnote>
  <w:footnote w:type="continuationSeparator" w:id="0">
    <w:p w:rsidR="005E3CA0" w:rsidRDefault="005E3CA0" w:rsidP="0051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34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68AF" w:rsidRDefault="005168A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62A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5168AF" w:rsidRDefault="005168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DEA"/>
    <w:multiLevelType w:val="hybridMultilevel"/>
    <w:tmpl w:val="E2380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4EA"/>
    <w:multiLevelType w:val="hybridMultilevel"/>
    <w:tmpl w:val="039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16190"/>
    <w:multiLevelType w:val="hybridMultilevel"/>
    <w:tmpl w:val="2758A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E6888"/>
    <w:multiLevelType w:val="hybridMultilevel"/>
    <w:tmpl w:val="D0ACCCBA"/>
    <w:lvl w:ilvl="0" w:tplc="1B341E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D6A81"/>
    <w:multiLevelType w:val="hybridMultilevel"/>
    <w:tmpl w:val="1416D39E"/>
    <w:lvl w:ilvl="0" w:tplc="C338B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A96232"/>
    <w:multiLevelType w:val="hybridMultilevel"/>
    <w:tmpl w:val="426EC1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FB"/>
    <w:rsid w:val="0006029B"/>
    <w:rsid w:val="000C1DA7"/>
    <w:rsid w:val="000E0D49"/>
    <w:rsid w:val="000F64AC"/>
    <w:rsid w:val="00101702"/>
    <w:rsid w:val="001B5259"/>
    <w:rsid w:val="001D5D5B"/>
    <w:rsid w:val="001D72D0"/>
    <w:rsid w:val="001F4373"/>
    <w:rsid w:val="0021262A"/>
    <w:rsid w:val="002167F0"/>
    <w:rsid w:val="002269EF"/>
    <w:rsid w:val="002463CF"/>
    <w:rsid w:val="0027233B"/>
    <w:rsid w:val="00272357"/>
    <w:rsid w:val="00272475"/>
    <w:rsid w:val="0031081B"/>
    <w:rsid w:val="0033254A"/>
    <w:rsid w:val="00335F64"/>
    <w:rsid w:val="00362400"/>
    <w:rsid w:val="00376B51"/>
    <w:rsid w:val="003A432F"/>
    <w:rsid w:val="003B421C"/>
    <w:rsid w:val="003C5FBE"/>
    <w:rsid w:val="003E0EAA"/>
    <w:rsid w:val="00416277"/>
    <w:rsid w:val="00436549"/>
    <w:rsid w:val="00436A30"/>
    <w:rsid w:val="0044320C"/>
    <w:rsid w:val="004703AD"/>
    <w:rsid w:val="004A1F07"/>
    <w:rsid w:val="004D2CEE"/>
    <w:rsid w:val="004F5DB0"/>
    <w:rsid w:val="0050138C"/>
    <w:rsid w:val="005168AF"/>
    <w:rsid w:val="005312DD"/>
    <w:rsid w:val="0054366B"/>
    <w:rsid w:val="00572AB5"/>
    <w:rsid w:val="005808B4"/>
    <w:rsid w:val="005B72A3"/>
    <w:rsid w:val="005C6DB1"/>
    <w:rsid w:val="005E3CA0"/>
    <w:rsid w:val="006115FB"/>
    <w:rsid w:val="006144FA"/>
    <w:rsid w:val="006356A4"/>
    <w:rsid w:val="00643EF7"/>
    <w:rsid w:val="006C199B"/>
    <w:rsid w:val="00754F81"/>
    <w:rsid w:val="007602C4"/>
    <w:rsid w:val="00784DDE"/>
    <w:rsid w:val="00792DA8"/>
    <w:rsid w:val="007C0F48"/>
    <w:rsid w:val="007C7C9A"/>
    <w:rsid w:val="0080183C"/>
    <w:rsid w:val="00820C9E"/>
    <w:rsid w:val="00862AC8"/>
    <w:rsid w:val="008B127E"/>
    <w:rsid w:val="008B1328"/>
    <w:rsid w:val="008B33B1"/>
    <w:rsid w:val="008C519C"/>
    <w:rsid w:val="0093026C"/>
    <w:rsid w:val="0093605E"/>
    <w:rsid w:val="0094646D"/>
    <w:rsid w:val="00974D1C"/>
    <w:rsid w:val="009A7EBA"/>
    <w:rsid w:val="009B0D8D"/>
    <w:rsid w:val="00A20CCC"/>
    <w:rsid w:val="00A32ACA"/>
    <w:rsid w:val="00A438E2"/>
    <w:rsid w:val="00A551DD"/>
    <w:rsid w:val="00A7166F"/>
    <w:rsid w:val="00AA1CDE"/>
    <w:rsid w:val="00AD6CEE"/>
    <w:rsid w:val="00AE0870"/>
    <w:rsid w:val="00B5529C"/>
    <w:rsid w:val="00B8040A"/>
    <w:rsid w:val="00BA2D02"/>
    <w:rsid w:val="00C71CB9"/>
    <w:rsid w:val="00CB4279"/>
    <w:rsid w:val="00CC665F"/>
    <w:rsid w:val="00CE3174"/>
    <w:rsid w:val="00D27949"/>
    <w:rsid w:val="00D65806"/>
    <w:rsid w:val="00DE163C"/>
    <w:rsid w:val="00DE67EF"/>
    <w:rsid w:val="00DF0E6E"/>
    <w:rsid w:val="00E17914"/>
    <w:rsid w:val="00E23996"/>
    <w:rsid w:val="00E541B6"/>
    <w:rsid w:val="00E5683B"/>
    <w:rsid w:val="00E92EB2"/>
    <w:rsid w:val="00E956F3"/>
    <w:rsid w:val="00ED1F3A"/>
    <w:rsid w:val="00EE40E9"/>
    <w:rsid w:val="00F25F4B"/>
    <w:rsid w:val="00F66ABF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6F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5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C519C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101702"/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E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43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8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8AF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68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8AF"/>
    <w:rPr>
      <w:rFonts w:ascii="Times New Roman" w:eastAsia="Times New Roman" w:hAnsi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6F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5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C519C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101702"/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E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438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8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8AF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68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8AF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DHOMA E POSAÇME E GJYKATËS SUPREME TË KOSOVËS PËR ÇËSHTJE QË LIDHEN ME AGJENSINË KOSOVARE TË PRIVATIZIMIT</vt:lpstr>
    </vt:vector>
  </TitlesOfParts>
  <Company>Keshilli GJyqesor i Kosoves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DHOMA E POSAÇME E GJYKATËS SUPREME TË KOSOVËS PËR ÇËSHTJE QË LIDHEN ME AGJENSINË KOSOVARE TË PRIVATIZIMIT</dc:title>
  <dc:creator>Mentor Halilaj</dc:creator>
  <cp:lastModifiedBy>Timo Knaebe</cp:lastModifiedBy>
  <cp:revision>3</cp:revision>
  <dcterms:created xsi:type="dcterms:W3CDTF">2015-11-30T14:40:00Z</dcterms:created>
  <dcterms:modified xsi:type="dcterms:W3CDTF">2015-11-30T14:40:00Z</dcterms:modified>
</cp:coreProperties>
</file>