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EA" w:rsidRPr="00066999" w:rsidRDefault="007445EA">
      <w:pPr>
        <w:spacing w:after="0"/>
        <w:ind w:left="-567" w:right="10548"/>
        <w:rPr>
          <w:rFonts w:ascii="Times New Roman" w:hAnsi="Times New Roman" w:cs="Times New Roman"/>
          <w:sz w:val="24"/>
          <w:szCs w:val="24"/>
        </w:rPr>
      </w:pPr>
    </w:p>
    <w:p w:rsidR="007445EA" w:rsidRPr="00066999" w:rsidRDefault="00066999">
      <w:pPr>
        <w:spacing w:after="323" w:line="298" w:lineRule="auto"/>
        <w:ind w:left="80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Contract award notice</w:t>
      </w:r>
    </w:p>
    <w:p w:rsidR="007445EA" w:rsidRPr="00066999" w:rsidRDefault="00066999">
      <w:pPr>
        <w:spacing w:after="323" w:line="298" w:lineRule="auto"/>
        <w:ind w:left="80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Results of the procurement procedure</w:t>
      </w:r>
    </w:p>
    <w:p w:rsidR="007445EA" w:rsidRPr="00066999" w:rsidRDefault="00066999">
      <w:pPr>
        <w:spacing w:after="323" w:line="298" w:lineRule="auto"/>
        <w:ind w:left="80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Services</w:t>
      </w:r>
    </w:p>
    <w:p w:rsidR="007445EA" w:rsidRPr="00066999" w:rsidRDefault="00066999">
      <w:pPr>
        <w:spacing w:after="38"/>
        <w:ind w:left="-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Legal Basis:</w:t>
      </w:r>
    </w:p>
    <w:p w:rsidR="007445EA" w:rsidRPr="00066999" w:rsidRDefault="00066999">
      <w:pPr>
        <w:spacing w:after="34"/>
        <w:ind w:left="10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Regulation (EU, </w:t>
      </w:r>
      <w:proofErr w:type="spellStart"/>
      <w:proofErr w:type="gramStart"/>
      <w:r w:rsidRPr="00066999">
        <w:rPr>
          <w:rFonts w:ascii="Times New Roman" w:eastAsia="Courier New" w:hAnsi="Times New Roman" w:cs="Times New Roman"/>
          <w:sz w:val="24"/>
          <w:szCs w:val="24"/>
        </w:rPr>
        <w:t>Euratom</w:t>
      </w:r>
      <w:proofErr w:type="spellEnd"/>
      <w:proofErr w:type="gramEnd"/>
      <w:r w:rsidRPr="00066999">
        <w:rPr>
          <w:rFonts w:ascii="Times New Roman" w:eastAsia="Courier New" w:hAnsi="Times New Roman" w:cs="Times New Roman"/>
          <w:sz w:val="24"/>
          <w:szCs w:val="24"/>
        </w:rPr>
        <w:t>) No 2018/1046</w:t>
      </w:r>
    </w:p>
    <w:p w:rsidR="007445EA" w:rsidRPr="00066999" w:rsidRDefault="00066999">
      <w:pPr>
        <w:spacing w:after="14" w:line="305" w:lineRule="auto"/>
        <w:ind w:left="-5" w:right="5807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>Section I: Contracting authority</w:t>
      </w:r>
    </w:p>
    <w:p w:rsidR="007445EA" w:rsidRPr="00066999" w:rsidRDefault="00066999">
      <w:pPr>
        <w:tabs>
          <w:tab w:val="center" w:pos="1850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Name and addresses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Official name: EULEX Kosovo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Town: Pristina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NUTS code: 1A KOSOVO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Country: Kosovo</w:t>
      </w:r>
    </w:p>
    <w:p w:rsidR="007445EA" w:rsidRPr="00066999" w:rsidRDefault="00066999">
      <w:pPr>
        <w:spacing w:after="33"/>
        <w:ind w:left="845" w:right="4884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E-mail: </w:t>
      </w:r>
      <w:r w:rsidRPr="00066999">
        <w:rPr>
          <w:rFonts w:ascii="Times New Roman" w:eastAsia="Courier New" w:hAnsi="Times New Roman" w:cs="Times New Roman"/>
          <w:color w:val="000066"/>
          <w:sz w:val="24"/>
          <w:szCs w:val="24"/>
        </w:rPr>
        <w:t>procurement@eulex-kosovo.eu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 xml:space="preserve">Internet </w:t>
      </w:r>
      <w:proofErr w:type="gramStart"/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address(</w:t>
      </w:r>
      <w:proofErr w:type="spellStart"/>
      <w:proofErr w:type="gramEnd"/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es</w:t>
      </w:r>
      <w:proofErr w:type="spellEnd"/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):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Main address: </w:t>
      </w:r>
      <w:hyperlink r:id="rId6">
        <w:r w:rsidRPr="00066999">
          <w:rPr>
            <w:rFonts w:ascii="Times New Roman" w:eastAsia="Courier New" w:hAnsi="Times New Roman" w:cs="Times New Roman"/>
            <w:color w:val="000066"/>
            <w:sz w:val="24"/>
            <w:szCs w:val="24"/>
          </w:rPr>
          <w:t>http://ec.europa.eu/europeaid/prag/annexes.do?chapterTitleCode=B</w:t>
        </w:r>
      </w:hyperlink>
    </w:p>
    <w:p w:rsidR="007445EA" w:rsidRPr="00066999" w:rsidRDefault="00066999">
      <w:pPr>
        <w:tabs>
          <w:tab w:val="center" w:pos="2403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I.4)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Type of the contracting authority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European institution/agency or international </w:t>
      </w:r>
      <w:proofErr w:type="spellStart"/>
      <w:r w:rsidRPr="00066999">
        <w:rPr>
          <w:rFonts w:ascii="Times New Roman" w:eastAsia="Courier New" w:hAnsi="Times New Roman" w:cs="Times New Roman"/>
          <w:sz w:val="24"/>
          <w:szCs w:val="24"/>
        </w:rPr>
        <w:t>organisation</w:t>
      </w:r>
      <w:proofErr w:type="spellEnd"/>
    </w:p>
    <w:p w:rsidR="007445EA" w:rsidRPr="00066999" w:rsidRDefault="00066999">
      <w:pPr>
        <w:tabs>
          <w:tab w:val="center" w:pos="1450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I.5)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Main activity</w:t>
      </w:r>
    </w:p>
    <w:p w:rsidR="007445EA" w:rsidRPr="00066999" w:rsidRDefault="00066999">
      <w:pPr>
        <w:spacing w:after="92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General public services</w:t>
      </w:r>
    </w:p>
    <w:p w:rsidR="007445EA" w:rsidRPr="00066999" w:rsidRDefault="00066999">
      <w:pPr>
        <w:spacing w:after="14" w:line="305" w:lineRule="auto"/>
        <w:ind w:left="-5" w:right="5807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>Section II: Object</w:t>
      </w:r>
    </w:p>
    <w:p w:rsidR="007445EA" w:rsidRPr="00066999" w:rsidRDefault="00066999">
      <w:pPr>
        <w:tabs>
          <w:tab w:val="center" w:pos="2088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Scope of the procurement</w:t>
      </w:r>
    </w:p>
    <w:p w:rsidR="007445EA" w:rsidRPr="00066999" w:rsidRDefault="00066999">
      <w:pPr>
        <w:tabs>
          <w:tab w:val="center" w:pos="1087"/>
        </w:tabs>
        <w:spacing w:after="34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Title: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Security Guarding Services No. 7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Reference number: 2020/EA-</w:t>
      </w:r>
      <w:proofErr w:type="spellStart"/>
      <w:r w:rsidRPr="00066999">
        <w:rPr>
          <w:rFonts w:ascii="Times New Roman" w:eastAsia="Courier New" w:hAnsi="Times New Roman" w:cs="Times New Roman"/>
          <w:sz w:val="24"/>
          <w:szCs w:val="24"/>
        </w:rPr>
        <w:t>EuropeAid</w:t>
      </w:r>
      <w:proofErr w:type="spellEnd"/>
      <w:r w:rsidRPr="00066999">
        <w:rPr>
          <w:rFonts w:ascii="Times New Roman" w:eastAsia="Courier New" w:hAnsi="Times New Roman" w:cs="Times New Roman"/>
          <w:sz w:val="24"/>
          <w:szCs w:val="24"/>
        </w:rPr>
        <w:t>/140811</w:t>
      </w:r>
    </w:p>
    <w:p w:rsidR="007445EA" w:rsidRPr="00066999" w:rsidRDefault="00066999">
      <w:pPr>
        <w:tabs>
          <w:tab w:val="center" w:pos="1572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II.1.2)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Main CPV code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71356200 Technical assistance services</w:t>
      </w:r>
    </w:p>
    <w:p w:rsidR="007445EA" w:rsidRPr="00066999" w:rsidRDefault="00066999">
      <w:pPr>
        <w:tabs>
          <w:tab w:val="center" w:pos="1620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II.1.3)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Type of contract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Services</w:t>
      </w:r>
    </w:p>
    <w:p w:rsidR="007445EA" w:rsidRPr="00066999" w:rsidRDefault="00066999">
      <w:pPr>
        <w:tabs>
          <w:tab w:val="center" w:pos="1711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II.1.4)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Short description: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Framework contract for the provision of Security Guarding Services for EULEX Kosovo facilities.</w:t>
      </w:r>
    </w:p>
    <w:p w:rsidR="007445EA" w:rsidRPr="00066999" w:rsidRDefault="00066999">
      <w:pPr>
        <w:tabs>
          <w:tab w:val="center" w:pos="1905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II.1.6)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lots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This contract is divided into lots: no</w:t>
      </w:r>
    </w:p>
    <w:p w:rsidR="007445EA" w:rsidRPr="00066999" w:rsidRDefault="00066999">
      <w:pPr>
        <w:spacing w:after="104"/>
        <w:ind w:left="835" w:right="4183" w:hanging="85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II.1.7)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 xml:space="preserve">Total value of the procurement (excluding VAT) 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>Value excluding VAT: 720 000.00 EUR</w:t>
      </w:r>
    </w:p>
    <w:p w:rsidR="007445EA" w:rsidRPr="00066999" w:rsidRDefault="00066999">
      <w:pPr>
        <w:tabs>
          <w:tab w:val="center" w:pos="1400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II.2)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Description</w:t>
      </w:r>
    </w:p>
    <w:p w:rsidR="007445EA" w:rsidRPr="00066999" w:rsidRDefault="00066999">
      <w:pPr>
        <w:tabs>
          <w:tab w:val="center" w:pos="1867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lastRenderedPageBreak/>
        <w:t>II.2.3)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Place of performance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NUTS code: 1A KOSOVO</w:t>
      </w:r>
    </w:p>
    <w:p w:rsidR="007445EA" w:rsidRPr="00066999" w:rsidRDefault="00066999">
      <w:pPr>
        <w:tabs>
          <w:tab w:val="center" w:pos="2371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II.2.4)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Description of the procurement:</w:t>
      </w:r>
    </w:p>
    <w:p w:rsidR="007445EA" w:rsidRPr="00066999" w:rsidRDefault="00066999">
      <w:pPr>
        <w:spacing w:after="105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Framework contract for the provision of Security Guarding Services for EULEX Kosovo facilities located throughout Kosovo.</w:t>
      </w:r>
    </w:p>
    <w:p w:rsidR="007445EA" w:rsidRPr="00066999" w:rsidRDefault="00066999">
      <w:pPr>
        <w:tabs>
          <w:tab w:val="center" w:pos="1515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II.2.5)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Award criteria</w:t>
      </w:r>
    </w:p>
    <w:p w:rsidR="007445EA" w:rsidRPr="00066999" w:rsidRDefault="00066999">
      <w:pPr>
        <w:spacing w:after="105"/>
        <w:ind w:left="845" w:right="3569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Quality criterion - Name: Technical Quality / Weighting: 80 Price - Weighting: 20</w:t>
      </w:r>
    </w:p>
    <w:p w:rsidR="007445EA" w:rsidRPr="00066999" w:rsidRDefault="00066999">
      <w:pPr>
        <w:tabs>
          <w:tab w:val="center" w:pos="2088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II.2.11)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options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Options: no</w:t>
      </w:r>
    </w:p>
    <w:p w:rsidR="007445EA" w:rsidRPr="00066999" w:rsidRDefault="00066999">
      <w:pPr>
        <w:tabs>
          <w:tab w:val="center" w:pos="2798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II.2.13)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European Union funds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The procurement is related to a project and/or </w:t>
      </w:r>
      <w:proofErr w:type="spellStart"/>
      <w:r w:rsidRPr="00066999">
        <w:rPr>
          <w:rFonts w:ascii="Times New Roman" w:eastAsia="Courier New" w:hAnsi="Times New Roman" w:cs="Times New Roman"/>
          <w:sz w:val="24"/>
          <w:szCs w:val="24"/>
        </w:rPr>
        <w:t>programme</w:t>
      </w:r>
      <w:proofErr w:type="spellEnd"/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 financed by European Union funds: yes Identification of the project: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Others</w:t>
      </w:r>
    </w:p>
    <w:p w:rsidR="007445EA" w:rsidRPr="00066999" w:rsidRDefault="00066999">
      <w:pPr>
        <w:tabs>
          <w:tab w:val="center" w:pos="1916"/>
        </w:tabs>
        <w:spacing w:after="9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II.2.14)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Additional information</w:t>
      </w:r>
    </w:p>
    <w:p w:rsidR="007445EA" w:rsidRPr="00066999" w:rsidRDefault="00066999">
      <w:pPr>
        <w:spacing w:after="71" w:line="305" w:lineRule="auto"/>
        <w:ind w:left="-5" w:right="7512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 xml:space="preserve">Section IV: Procedure 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>IV.1)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Description</w:t>
      </w:r>
    </w:p>
    <w:p w:rsidR="007445EA" w:rsidRPr="00066999" w:rsidRDefault="00066999">
      <w:pPr>
        <w:tabs>
          <w:tab w:val="center" w:pos="1714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IV.1.1)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Type of procedure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Restricted procedure</w:t>
      </w:r>
    </w:p>
    <w:p w:rsidR="007445EA" w:rsidRPr="00066999" w:rsidRDefault="00066999">
      <w:pPr>
        <w:tabs>
          <w:tab w:val="center" w:pos="4431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IV.1.3)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a framework agreement or a dynamic purchasing system</w:t>
      </w:r>
    </w:p>
    <w:p w:rsidR="007445EA" w:rsidRPr="00066999" w:rsidRDefault="00066999">
      <w:pPr>
        <w:tabs>
          <w:tab w:val="center" w:pos="3991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IV.1.8)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the Government Procurement Agreement (GPA)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The procurement is covered by the Government Procurement Agreement: no</w:t>
      </w:r>
    </w:p>
    <w:p w:rsidR="007445EA" w:rsidRPr="00066999" w:rsidRDefault="00066999">
      <w:pPr>
        <w:tabs>
          <w:tab w:val="center" w:pos="2122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IV.2)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Administrative information</w:t>
      </w:r>
    </w:p>
    <w:p w:rsidR="007445EA" w:rsidRPr="00066999" w:rsidRDefault="00066999">
      <w:pPr>
        <w:tabs>
          <w:tab w:val="center" w:pos="3120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IV.2.1)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Previous publication concerning this procedure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Notice number in the OJ S: </w:t>
      </w:r>
      <w:hyperlink r:id="rId7">
        <w:r w:rsidRPr="00066999">
          <w:rPr>
            <w:rFonts w:ascii="Times New Roman" w:eastAsia="Courier New" w:hAnsi="Times New Roman" w:cs="Times New Roman"/>
            <w:color w:val="000066"/>
            <w:sz w:val="24"/>
            <w:szCs w:val="24"/>
          </w:rPr>
          <w:t>2020/S 100-238609</w:t>
        </w:r>
      </w:hyperlink>
    </w:p>
    <w:p w:rsidR="007445EA" w:rsidRPr="00066999" w:rsidRDefault="00066999">
      <w:pPr>
        <w:tabs>
          <w:tab w:val="center" w:pos="3765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IV.2.8)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termination of dynamic purchasing system</w:t>
      </w:r>
    </w:p>
    <w:p w:rsidR="007445EA" w:rsidRPr="00066999" w:rsidRDefault="00066999">
      <w:pPr>
        <w:tabs>
          <w:tab w:val="center" w:pos="5245"/>
        </w:tabs>
        <w:spacing w:after="9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IV.2.9)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termination of call for competition in the form of a prior information notice</w:t>
      </w:r>
    </w:p>
    <w:p w:rsidR="007445EA" w:rsidRPr="00066999" w:rsidRDefault="00066999">
      <w:pPr>
        <w:spacing w:after="49" w:line="305" w:lineRule="auto"/>
        <w:ind w:left="835" w:right="6443" w:hanging="85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 xml:space="preserve">Section V: Award of contract </w:t>
      </w:r>
      <w:proofErr w:type="spellStart"/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Contract</w:t>
      </w:r>
      <w:proofErr w:type="spellEnd"/>
      <w:r w:rsidRPr="00066999">
        <w:rPr>
          <w:rFonts w:ascii="Times New Roman" w:eastAsia="Courier New" w:hAnsi="Times New Roman" w:cs="Times New Roman"/>
          <w:b/>
          <w:sz w:val="24"/>
          <w:szCs w:val="24"/>
        </w:rPr>
        <w:t xml:space="preserve"> No: 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>PROC/949/20</w:t>
      </w:r>
    </w:p>
    <w:p w:rsidR="007445EA" w:rsidRPr="00066999" w:rsidRDefault="00066999">
      <w:pPr>
        <w:spacing w:after="38"/>
        <w:ind w:left="860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Title:</w:t>
      </w:r>
    </w:p>
    <w:p w:rsidR="007445EA" w:rsidRPr="00066999" w:rsidRDefault="00066999">
      <w:pPr>
        <w:spacing w:after="92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Security Guarding Services No. 7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A contract/lot is awarded: yes</w:t>
      </w:r>
    </w:p>
    <w:p w:rsidR="007445EA" w:rsidRPr="00066999" w:rsidRDefault="00066999">
      <w:pPr>
        <w:tabs>
          <w:tab w:val="center" w:pos="1698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V.2)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Award of contract</w:t>
      </w:r>
    </w:p>
    <w:p w:rsidR="007445EA" w:rsidRPr="00066999" w:rsidRDefault="00066999">
      <w:pPr>
        <w:tabs>
          <w:tab w:val="center" w:pos="2499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V.2.1)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Date of conclusion of the contract: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19/10/2020</w:t>
      </w:r>
    </w:p>
    <w:p w:rsidR="007445EA" w:rsidRPr="00066999" w:rsidRDefault="00066999">
      <w:pPr>
        <w:spacing w:after="34"/>
        <w:ind w:left="850" w:right="5944" w:hanging="85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lastRenderedPageBreak/>
        <w:t>V.2.2)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 xml:space="preserve">Information about tenders 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>Number of tenders received: 3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The contract has been awarded to a group of economic operators: no</w:t>
      </w:r>
    </w:p>
    <w:p w:rsidR="007445EA" w:rsidRPr="00066999" w:rsidRDefault="00066999">
      <w:pPr>
        <w:tabs>
          <w:tab w:val="center" w:pos="2560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V.2.3)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Name and address of the contractor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Official name: Balkan International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National registration number: 71198405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Town: Pristina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NUTS code: 1A KOSOVO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Country: Kosovo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The contractor is an SME: no</w:t>
      </w:r>
    </w:p>
    <w:p w:rsidR="007445EA" w:rsidRPr="00066999" w:rsidRDefault="00066999">
      <w:pPr>
        <w:spacing w:after="104"/>
        <w:ind w:left="835" w:right="3455" w:hanging="85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V.2.4)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 xml:space="preserve">Information on value of the contract/lot (excluding VAT) 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>Total value of the contract/lot: 72</w:t>
      </w:r>
      <w:r w:rsidR="00585110">
        <w:rPr>
          <w:rFonts w:ascii="Times New Roman" w:eastAsia="Courier New" w:hAnsi="Times New Roman" w:cs="Times New Roman"/>
          <w:sz w:val="24"/>
          <w:szCs w:val="24"/>
        </w:rPr>
        <w:t>0</w:t>
      </w:r>
      <w:bookmarkStart w:id="0" w:name="_GoBack"/>
      <w:bookmarkEnd w:id="0"/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 000.00 EUR</w:t>
      </w:r>
    </w:p>
    <w:p w:rsidR="007445EA" w:rsidRPr="00066999" w:rsidRDefault="00066999">
      <w:pPr>
        <w:tabs>
          <w:tab w:val="center" w:pos="2449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V.2.5)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Information about subcontracting</w:t>
      </w:r>
    </w:p>
    <w:p w:rsidR="007445EA" w:rsidRPr="00066999" w:rsidRDefault="00066999">
      <w:pPr>
        <w:spacing w:after="71" w:line="305" w:lineRule="auto"/>
        <w:ind w:left="-5" w:right="5807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 xml:space="preserve">Section VI: Complementary information 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>VI.3)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Additional information:</w:t>
      </w:r>
    </w:p>
    <w:p w:rsidR="007445EA" w:rsidRPr="00066999" w:rsidRDefault="00066999">
      <w:pPr>
        <w:tabs>
          <w:tab w:val="center" w:pos="1900"/>
        </w:tabs>
        <w:spacing w:after="115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VI.4)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Procedures for review</w:t>
      </w:r>
    </w:p>
    <w:p w:rsidR="007445EA" w:rsidRPr="00066999" w:rsidRDefault="00066999">
      <w:pPr>
        <w:tabs>
          <w:tab w:val="center" w:pos="1461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VI.4.1)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Review body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Official name: General Court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Postal address: Rue du Fort </w:t>
      </w:r>
      <w:proofErr w:type="spellStart"/>
      <w:r w:rsidRPr="00066999">
        <w:rPr>
          <w:rFonts w:ascii="Times New Roman" w:eastAsia="Courier New" w:hAnsi="Times New Roman" w:cs="Times New Roman"/>
          <w:sz w:val="24"/>
          <w:szCs w:val="24"/>
        </w:rPr>
        <w:t>Niedergrünewald</w:t>
      </w:r>
      <w:proofErr w:type="spellEnd"/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Town: Luxemburg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Postal code: L – 2925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Country: Luxembourg</w:t>
      </w:r>
    </w:p>
    <w:p w:rsidR="007445EA" w:rsidRPr="00066999" w:rsidRDefault="00066999">
      <w:pPr>
        <w:spacing w:after="33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E-mail: </w:t>
      </w:r>
      <w:r w:rsidRPr="00066999">
        <w:rPr>
          <w:rFonts w:ascii="Times New Roman" w:eastAsia="Courier New" w:hAnsi="Times New Roman" w:cs="Times New Roman"/>
          <w:color w:val="000066"/>
          <w:sz w:val="24"/>
          <w:szCs w:val="24"/>
        </w:rPr>
        <w:t>GC.Registry@curia.europa.eu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7445EA" w:rsidRPr="00066999" w:rsidRDefault="00066999">
      <w:pPr>
        <w:spacing w:after="109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 xml:space="preserve">Internet address: </w:t>
      </w:r>
      <w:hyperlink r:id="rId8">
        <w:r w:rsidRPr="00066999">
          <w:rPr>
            <w:rFonts w:ascii="Times New Roman" w:eastAsia="Courier New" w:hAnsi="Times New Roman" w:cs="Times New Roman"/>
            <w:color w:val="000066"/>
            <w:sz w:val="24"/>
            <w:szCs w:val="24"/>
          </w:rPr>
          <w:t>http://curia.europa.eu</w:t>
        </w:r>
      </w:hyperlink>
    </w:p>
    <w:p w:rsidR="007445EA" w:rsidRPr="00066999" w:rsidRDefault="00066999">
      <w:pPr>
        <w:tabs>
          <w:tab w:val="center" w:pos="2310"/>
        </w:tabs>
        <w:spacing w:after="38"/>
        <w:ind w:left="-15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VI.5)</w:t>
      </w:r>
      <w:r w:rsidRPr="00066999">
        <w:rPr>
          <w:rFonts w:ascii="Times New Roman" w:eastAsia="Courier New" w:hAnsi="Times New Roman" w:cs="Times New Roman"/>
          <w:sz w:val="24"/>
          <w:szCs w:val="24"/>
        </w:rPr>
        <w:tab/>
      </w:r>
      <w:r w:rsidRPr="00066999">
        <w:rPr>
          <w:rFonts w:ascii="Times New Roman" w:eastAsia="Courier New" w:hAnsi="Times New Roman" w:cs="Times New Roman"/>
          <w:b/>
          <w:sz w:val="24"/>
          <w:szCs w:val="24"/>
        </w:rPr>
        <w:t>Date of dispatch of this notice:</w:t>
      </w:r>
    </w:p>
    <w:p w:rsidR="007445EA" w:rsidRPr="00066999" w:rsidRDefault="00066999">
      <w:pPr>
        <w:spacing w:after="34"/>
        <w:ind w:left="845" w:hanging="10"/>
        <w:rPr>
          <w:rFonts w:ascii="Times New Roman" w:hAnsi="Times New Roman" w:cs="Times New Roman"/>
          <w:sz w:val="24"/>
          <w:szCs w:val="24"/>
        </w:rPr>
      </w:pPr>
      <w:r w:rsidRPr="00066999">
        <w:rPr>
          <w:rFonts w:ascii="Times New Roman" w:eastAsia="Courier New" w:hAnsi="Times New Roman" w:cs="Times New Roman"/>
          <w:sz w:val="24"/>
          <w:szCs w:val="24"/>
        </w:rPr>
        <w:t>22/10/2020</w:t>
      </w:r>
    </w:p>
    <w:sectPr w:rsidR="007445EA" w:rsidRPr="00066999">
      <w:headerReference w:type="even" r:id="rId9"/>
      <w:headerReference w:type="default" r:id="rId10"/>
      <w:headerReference w:type="first" r:id="rId11"/>
      <w:pgSz w:w="11906" w:h="16838"/>
      <w:pgMar w:top="1134" w:right="1358" w:bottom="2003" w:left="56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DD" w:rsidRDefault="00066999">
      <w:pPr>
        <w:spacing w:after="0" w:line="240" w:lineRule="auto"/>
      </w:pPr>
      <w:r>
        <w:separator/>
      </w:r>
    </w:p>
  </w:endnote>
  <w:endnote w:type="continuationSeparator" w:id="0">
    <w:p w:rsidR="00816EDD" w:rsidRDefault="0006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DD" w:rsidRDefault="00066999">
      <w:pPr>
        <w:spacing w:after="0" w:line="240" w:lineRule="auto"/>
      </w:pPr>
      <w:r>
        <w:separator/>
      </w:r>
    </w:p>
  </w:footnote>
  <w:footnote w:type="continuationSeparator" w:id="0">
    <w:p w:rsidR="00816EDD" w:rsidRDefault="0006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EA" w:rsidRDefault="00066999">
    <w:pPr>
      <w:spacing w:after="0"/>
      <w:ind w:right="-79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359994</wp:posOffset>
              </wp:positionH>
              <wp:positionV relativeFrom="page">
                <wp:posOffset>546792</wp:posOffset>
              </wp:positionV>
              <wp:extent cx="6840004" cy="17996"/>
              <wp:effectExtent l="0" t="0" r="0" b="0"/>
              <wp:wrapSquare wrapText="bothSides"/>
              <wp:docPr id="3988" name="Group 3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7996"/>
                        <a:chOff x="0" y="0"/>
                        <a:chExt cx="6840004" cy="17996"/>
                      </a:xfrm>
                    </wpg:grpSpPr>
                    <wps:wsp>
                      <wps:cNvPr id="3989" name="Shape 3989"/>
                      <wps:cNvSpPr/>
                      <wps:spPr>
                        <a:xfrm>
                          <a:off x="0" y="0"/>
                          <a:ext cx="1439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990">
                              <a:moveTo>
                                <a:pt x="14399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6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0" name="Shape 3990"/>
                      <wps:cNvSpPr/>
                      <wps:spPr>
                        <a:xfrm>
                          <a:off x="1439989" y="0"/>
                          <a:ext cx="46800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027">
                              <a:moveTo>
                                <a:pt x="468002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6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1" name="Shape 3991"/>
                      <wps:cNvSpPr/>
                      <wps:spPr>
                        <a:xfrm>
                          <a:off x="6120016" y="0"/>
                          <a:ext cx="719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89">
                              <a:moveTo>
                                <a:pt x="7199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6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3988" style="width:538.583pt;height:1.417pt;position:absolute;mso-position-horizontal-relative:page;mso-position-horizontal:absolute;margin-left:28.346pt;mso-position-vertical-relative:page;margin-top:43.0545pt;" coordsize="68400,179">
              <v:shape id="Shape 3989" style="position:absolute;width:14399;height:0;left:0;top:0;" coordsize="1439990,0" path="m1439990,0l0,0">
                <v:stroke weight="1.417pt" endcap="flat" joinstyle="miter" miterlimit="10" on="true" color="#000000"/>
                <v:fill on="false" color="#000000" opacity="0"/>
              </v:shape>
              <v:shape id="Shape 3990" style="position:absolute;width:46800;height:0;left:14399;top:0;" coordsize="4680027,0" path="m4680027,0l0,0">
                <v:stroke weight="1.417pt" endcap="flat" joinstyle="miter" miterlimit="10" on="true" color="#000000"/>
                <v:fill on="false" color="#000000" opacity="0"/>
              </v:shape>
              <v:shape id="Shape 3991" style="position:absolute;width:7199;height:0;left:61200;top:0;" coordsize="719989,0" path="m719989,0l0,0">
                <v:stroke weight="1.417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2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/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EA" w:rsidRDefault="00066999">
    <w:pPr>
      <w:spacing w:after="0"/>
      <w:ind w:right="-79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359994</wp:posOffset>
              </wp:positionH>
              <wp:positionV relativeFrom="page">
                <wp:posOffset>546792</wp:posOffset>
              </wp:positionV>
              <wp:extent cx="6840004" cy="17996"/>
              <wp:effectExtent l="0" t="0" r="0" b="0"/>
              <wp:wrapSquare wrapText="bothSides"/>
              <wp:docPr id="3976" name="Group 3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7996"/>
                        <a:chOff x="0" y="0"/>
                        <a:chExt cx="6840004" cy="17996"/>
                      </a:xfrm>
                    </wpg:grpSpPr>
                    <wps:wsp>
                      <wps:cNvPr id="3977" name="Shape 3977"/>
                      <wps:cNvSpPr/>
                      <wps:spPr>
                        <a:xfrm>
                          <a:off x="0" y="0"/>
                          <a:ext cx="1439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990">
                              <a:moveTo>
                                <a:pt x="14399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6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8" name="Shape 3978"/>
                      <wps:cNvSpPr/>
                      <wps:spPr>
                        <a:xfrm>
                          <a:off x="1439989" y="0"/>
                          <a:ext cx="46800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027">
                              <a:moveTo>
                                <a:pt x="468002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6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" name="Shape 3979"/>
                      <wps:cNvSpPr/>
                      <wps:spPr>
                        <a:xfrm>
                          <a:off x="6120016" y="0"/>
                          <a:ext cx="719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89">
                              <a:moveTo>
                                <a:pt x="7199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6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3976" style="width:538.583pt;height:1.417pt;position:absolute;mso-position-horizontal-relative:page;mso-position-horizontal:absolute;margin-left:28.346pt;mso-position-vertical-relative:page;margin-top:43.0545pt;" coordsize="68400,179">
              <v:shape id="Shape 3977" style="position:absolute;width:14399;height:0;left:0;top:0;" coordsize="1439990,0" path="m1439990,0l0,0">
                <v:stroke weight="1.417pt" endcap="flat" joinstyle="miter" miterlimit="10" on="true" color="#000000"/>
                <v:fill on="false" color="#000000" opacity="0"/>
              </v:shape>
              <v:shape id="Shape 3978" style="position:absolute;width:46800;height:0;left:14399;top:0;" coordsize="4680027,0" path="m4680027,0l0,0">
                <v:stroke weight="1.417pt" endcap="flat" joinstyle="miter" miterlimit="10" on="true" color="#000000"/>
                <v:fill on="false" color="#000000" opacity="0"/>
              </v:shape>
              <v:shape id="Shape 3979" style="position:absolute;width:7199;height:0;left:61200;top:0;" coordsize="719989,0" path="m719989,0l0,0">
                <v:stroke weight="1.417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585110" w:rsidRPr="00585110">
      <w:rPr>
        <w:rFonts w:ascii="Courier New" w:eastAsia="Courier New" w:hAnsi="Courier New" w:cs="Courier New"/>
        <w:noProof/>
        <w:sz w:val="20"/>
      </w:rPr>
      <w:t>2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/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EA" w:rsidRDefault="007445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EA"/>
    <w:rsid w:val="00066999"/>
    <w:rsid w:val="00585110"/>
    <w:rsid w:val="007445EA"/>
    <w:rsid w:val="00816EDD"/>
    <w:rsid w:val="00E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13D4C-A108-45F9-A2AB-BDED84A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ria.europa.e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ed.europa.eu/udl?uri=TED:NOTICE:238609-2020:TEXT:EN: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europeaid/prag/annexes.do?chapterTitleCode=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FERRAO Silvana Virgilia (DEVCO-EXT)</dc:creator>
  <cp:keywords/>
  <cp:lastModifiedBy>Adelina Morina-Sylaj</cp:lastModifiedBy>
  <cp:revision>3</cp:revision>
  <dcterms:created xsi:type="dcterms:W3CDTF">2020-10-27T08:05:00Z</dcterms:created>
  <dcterms:modified xsi:type="dcterms:W3CDTF">2020-10-27T08:08:00Z</dcterms:modified>
</cp:coreProperties>
</file>