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9B5" w:rsidRDefault="000249B5" w:rsidP="000249B5">
      <w:pPr>
        <w:jc w:val="center"/>
        <w:rPr>
          <w:b/>
          <w:bCs/>
          <w:caps/>
          <w:color w:val="000080"/>
          <w:sz w:val="22"/>
          <w:szCs w:val="22"/>
          <w:lang w:val="en-GB"/>
        </w:rPr>
      </w:pPr>
      <w:r w:rsidRPr="00DA231C">
        <w:rPr>
          <w:b/>
          <w:bCs/>
          <w:caps/>
          <w:noProof/>
          <w:color w:val="000080"/>
          <w:sz w:val="22"/>
          <w:szCs w:val="22"/>
          <w:lang w:eastAsia="en-US"/>
        </w:rPr>
        <w:drawing>
          <wp:anchor distT="0" distB="0" distL="114300" distR="114300" simplePos="0" relativeHeight="251659264" behindDoc="1" locked="0" layoutInCell="1" allowOverlap="1">
            <wp:simplePos x="0" y="0"/>
            <wp:positionH relativeFrom="column">
              <wp:posOffset>2971800</wp:posOffset>
            </wp:positionH>
            <wp:positionV relativeFrom="paragraph">
              <wp:posOffset>-685800</wp:posOffset>
            </wp:positionV>
            <wp:extent cx="857250" cy="857250"/>
            <wp:effectExtent l="0" t="0" r="0" b="0"/>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49B5" w:rsidRPr="00DA231C" w:rsidRDefault="000249B5" w:rsidP="000249B5">
      <w:pPr>
        <w:jc w:val="center"/>
        <w:rPr>
          <w:b/>
          <w:bCs/>
          <w:caps/>
          <w:color w:val="000080"/>
          <w:sz w:val="22"/>
          <w:szCs w:val="22"/>
          <w:lang w:val="en-GB"/>
        </w:rPr>
      </w:pPr>
    </w:p>
    <w:p w:rsidR="000249B5" w:rsidRPr="00DA231C" w:rsidRDefault="000249B5" w:rsidP="000249B5">
      <w:pPr>
        <w:pBdr>
          <w:top w:val="single" w:sz="4" w:space="1" w:color="auto"/>
        </w:pBdr>
        <w:jc w:val="center"/>
        <w:rPr>
          <w:b/>
          <w:bCs/>
          <w:caps/>
          <w:color w:val="000080"/>
          <w:sz w:val="12"/>
          <w:szCs w:val="12"/>
          <w:lang w:val="en-GB"/>
        </w:rPr>
      </w:pPr>
    </w:p>
    <w:p w:rsidR="000249B5" w:rsidRDefault="000249B5" w:rsidP="000249B5">
      <w:pPr>
        <w:pBdr>
          <w:top w:val="single" w:sz="4" w:space="1" w:color="auto"/>
        </w:pBdr>
        <w:jc w:val="center"/>
        <w:rPr>
          <w:b/>
          <w:bCs/>
          <w:caps/>
          <w:sz w:val="22"/>
          <w:szCs w:val="22"/>
          <w:lang w:val="en-GB"/>
        </w:rPr>
      </w:pPr>
      <w:r w:rsidRPr="00DA231C">
        <w:rPr>
          <w:b/>
          <w:bCs/>
          <w:caps/>
          <w:sz w:val="22"/>
          <w:szCs w:val="22"/>
          <w:lang w:val="en-GB"/>
        </w:rPr>
        <w:t xml:space="preserve">European Union Rule of Law </w:t>
      </w:r>
      <w:smartTag w:uri="urn:schemas-microsoft-com:office:smarttags" w:element="place">
        <w:smartTag w:uri="urn:schemas-microsoft-com:office:smarttags" w:element="City">
          <w:r w:rsidRPr="00DA231C">
            <w:rPr>
              <w:b/>
              <w:bCs/>
              <w:caps/>
              <w:sz w:val="22"/>
              <w:szCs w:val="22"/>
              <w:lang w:val="en-GB"/>
            </w:rPr>
            <w:t>Mission</w:t>
          </w:r>
        </w:smartTag>
      </w:smartTag>
      <w:r w:rsidRPr="00DA231C">
        <w:rPr>
          <w:b/>
          <w:bCs/>
          <w:caps/>
          <w:sz w:val="22"/>
          <w:szCs w:val="22"/>
          <w:lang w:val="en-GB"/>
        </w:rPr>
        <w:t xml:space="preserve"> in Kosovo</w:t>
      </w:r>
      <w:r>
        <w:rPr>
          <w:b/>
          <w:bCs/>
          <w:caps/>
          <w:sz w:val="22"/>
          <w:szCs w:val="22"/>
          <w:lang w:val="en-GB"/>
        </w:rPr>
        <w:t xml:space="preserve"> </w:t>
      </w:r>
    </w:p>
    <w:p w:rsidR="000249B5" w:rsidRPr="00DA231C" w:rsidRDefault="000249B5" w:rsidP="000249B5">
      <w:pPr>
        <w:pBdr>
          <w:top w:val="single" w:sz="4" w:space="1" w:color="auto"/>
        </w:pBdr>
        <w:jc w:val="center"/>
        <w:rPr>
          <w:b/>
          <w:bCs/>
          <w:caps/>
          <w:sz w:val="22"/>
          <w:szCs w:val="22"/>
          <w:lang w:val="en-GB"/>
        </w:rPr>
      </w:pPr>
      <w:r w:rsidRPr="00DA231C">
        <w:rPr>
          <w:b/>
          <w:bCs/>
          <w:caps/>
          <w:sz w:val="22"/>
          <w:szCs w:val="22"/>
          <w:lang w:val="en-GB"/>
        </w:rPr>
        <w:t>EULEX Kosovo</w:t>
      </w:r>
    </w:p>
    <w:p w:rsidR="000249B5" w:rsidRPr="002E0502" w:rsidRDefault="000249B5" w:rsidP="000249B5">
      <w:pPr>
        <w:jc w:val="center"/>
        <w:rPr>
          <w:iCs/>
          <w:lang w:val="pt-BR"/>
        </w:rPr>
      </w:pPr>
      <w:r w:rsidRPr="002E0502">
        <w:rPr>
          <w:iCs/>
          <w:lang w:val="pt-BR"/>
        </w:rPr>
        <w:t xml:space="preserve">Ndertesa Farmed </w:t>
      </w:r>
    </w:p>
    <w:p w:rsidR="000249B5" w:rsidRPr="002E0502" w:rsidRDefault="000249B5" w:rsidP="000249B5">
      <w:pPr>
        <w:jc w:val="center"/>
        <w:rPr>
          <w:iCs/>
          <w:lang w:val="pt-BR"/>
        </w:rPr>
      </w:pPr>
      <w:r w:rsidRPr="002E0502">
        <w:rPr>
          <w:iCs/>
          <w:lang w:val="pt-BR"/>
        </w:rPr>
        <w:t>“Muharrem Fejza” p.n.</w:t>
      </w:r>
    </w:p>
    <w:p w:rsidR="000249B5" w:rsidRPr="002E0502" w:rsidRDefault="000249B5" w:rsidP="000249B5">
      <w:pPr>
        <w:jc w:val="center"/>
        <w:rPr>
          <w:iCs/>
          <w:lang w:val="pt-BR"/>
        </w:rPr>
      </w:pPr>
      <w:r w:rsidRPr="002E0502">
        <w:rPr>
          <w:iCs/>
          <w:lang w:val="pt-BR"/>
        </w:rPr>
        <w:t>Lagja e Spitalit</w:t>
      </w:r>
    </w:p>
    <w:p w:rsidR="000249B5" w:rsidRPr="002E0502" w:rsidRDefault="000249B5" w:rsidP="000249B5">
      <w:pPr>
        <w:jc w:val="center"/>
        <w:rPr>
          <w:iCs/>
          <w:lang w:val="pt-BR"/>
        </w:rPr>
      </w:pPr>
      <w:r w:rsidRPr="002E0502">
        <w:rPr>
          <w:iCs/>
          <w:lang w:val="pt-BR"/>
        </w:rPr>
        <w:t>10000 Pristina, Kosovo</w:t>
      </w:r>
    </w:p>
    <w:p w:rsidR="000249B5" w:rsidRPr="00B23EE1" w:rsidRDefault="004165BD" w:rsidP="000249B5">
      <w:pPr>
        <w:jc w:val="center"/>
        <w:rPr>
          <w:iCs/>
          <w:lang w:val="pt-BR"/>
        </w:rPr>
      </w:pPr>
      <w:hyperlink r:id="rId8" w:history="1">
        <w:r w:rsidR="000249B5" w:rsidRPr="00A310B5">
          <w:rPr>
            <w:rStyle w:val="Hyperlink"/>
            <w:iCs/>
            <w:lang w:val="pt-BR"/>
          </w:rPr>
          <w:t>www.eulex-kosovo.eu</w:t>
        </w:r>
      </w:hyperlink>
    </w:p>
    <w:p w:rsidR="000249B5" w:rsidRPr="003A2588" w:rsidRDefault="000249B5" w:rsidP="000249B5">
      <w:pPr>
        <w:rPr>
          <w:b/>
          <w:sz w:val="22"/>
          <w:szCs w:val="22"/>
          <w:lang w:val="pt-BR"/>
        </w:rPr>
      </w:pPr>
    </w:p>
    <w:p w:rsidR="000249B5" w:rsidRPr="003B6A74" w:rsidRDefault="000249B5" w:rsidP="000249B5">
      <w:pPr>
        <w:jc w:val="center"/>
        <w:outlineLvl w:val="0"/>
        <w:rPr>
          <w:b/>
          <w:bCs/>
          <w:sz w:val="28"/>
          <w:szCs w:val="28"/>
        </w:rPr>
      </w:pPr>
      <w:r w:rsidRPr="004C445F">
        <w:rPr>
          <w:b/>
          <w:bCs/>
          <w:sz w:val="28"/>
          <w:szCs w:val="28"/>
        </w:rPr>
        <w:t xml:space="preserve">CLARIFICATIONS No. </w:t>
      </w:r>
      <w:r>
        <w:rPr>
          <w:b/>
          <w:bCs/>
          <w:sz w:val="28"/>
          <w:szCs w:val="28"/>
        </w:rPr>
        <w:t>1</w:t>
      </w:r>
    </w:p>
    <w:p w:rsidR="000249B5" w:rsidRPr="004C445F" w:rsidRDefault="000249B5" w:rsidP="000249B5">
      <w:pPr>
        <w:jc w:val="center"/>
        <w:outlineLvl w:val="0"/>
        <w:rPr>
          <w:b/>
          <w:sz w:val="22"/>
          <w:szCs w:val="22"/>
        </w:rPr>
      </w:pPr>
    </w:p>
    <w:p w:rsidR="000249B5" w:rsidRPr="000249B5" w:rsidRDefault="000249B5" w:rsidP="000249B5">
      <w:pPr>
        <w:jc w:val="center"/>
        <w:rPr>
          <w:b/>
          <w:bCs/>
          <w:sz w:val="28"/>
          <w:szCs w:val="28"/>
        </w:rPr>
      </w:pPr>
      <w:r w:rsidRPr="004C445F">
        <w:rPr>
          <w:b/>
          <w:bCs/>
          <w:sz w:val="28"/>
          <w:szCs w:val="28"/>
        </w:rPr>
        <w:t xml:space="preserve">PUBLICATION REFERENCE: </w:t>
      </w:r>
      <w:r w:rsidR="008A4E78" w:rsidRPr="00DE22DF">
        <w:rPr>
          <w:b/>
          <w:sz w:val="22"/>
          <w:szCs w:val="22"/>
          <w:lang w:val="en-GB"/>
        </w:rPr>
        <w:t>PROC/1137/22/Rental of Printers and Manage Print Services no.3</w:t>
      </w:r>
    </w:p>
    <w:p w:rsidR="000249B5" w:rsidRPr="00EF1309" w:rsidRDefault="000249B5" w:rsidP="000249B5">
      <w:pPr>
        <w:ind w:left="720"/>
        <w:jc w:val="center"/>
        <w:rPr>
          <w:b/>
          <w:sz w:val="22"/>
          <w:szCs w:val="22"/>
          <w:lang w:val="en-GB"/>
        </w:rPr>
      </w:pPr>
      <w:r w:rsidRPr="003C6E61">
        <w:rPr>
          <w:b/>
          <w:sz w:val="22"/>
          <w:szCs w:val="22"/>
          <w:lang w:val="en-GB"/>
        </w:rPr>
        <w:t>Questions regarding</w:t>
      </w:r>
      <w:r>
        <w:rPr>
          <w:b/>
          <w:sz w:val="22"/>
          <w:szCs w:val="22"/>
          <w:lang w:val="en-GB"/>
        </w:rPr>
        <w:t xml:space="preserve"> the </w:t>
      </w:r>
      <w:r w:rsidRPr="00D438CE">
        <w:rPr>
          <w:b/>
          <w:sz w:val="22"/>
          <w:szCs w:val="22"/>
          <w:lang w:val="en-GB"/>
        </w:rPr>
        <w:t>tender dossier</w:t>
      </w:r>
    </w:p>
    <w:p w:rsidR="000249B5" w:rsidRDefault="000249B5" w:rsidP="000249B5">
      <w:pPr>
        <w:rPr>
          <w:b/>
          <w:sz w:val="22"/>
          <w:szCs w:val="22"/>
          <w:lang w:val="en-GB"/>
        </w:rPr>
      </w:pPr>
    </w:p>
    <w:tbl>
      <w:tblPr>
        <w:tblpPr w:leftFromText="180" w:rightFromText="180" w:vertAnchor="text" w:horzAnchor="margin" w:tblpX="-455" w:tblpY="86"/>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471"/>
        <w:gridCol w:w="3827"/>
        <w:gridCol w:w="3969"/>
      </w:tblGrid>
      <w:tr w:rsidR="008A4E78" w:rsidRPr="003B0D59" w:rsidTr="008A4E78">
        <w:trPr>
          <w:trHeight w:val="665"/>
        </w:trPr>
        <w:tc>
          <w:tcPr>
            <w:tcW w:w="1068" w:type="dxa"/>
          </w:tcPr>
          <w:p w:rsidR="008A4E78" w:rsidRPr="00906159" w:rsidRDefault="008A4E78" w:rsidP="004218BA">
            <w:pPr>
              <w:tabs>
                <w:tab w:val="left" w:pos="252"/>
              </w:tabs>
              <w:rPr>
                <w:sz w:val="22"/>
                <w:szCs w:val="22"/>
                <w:lang w:val="en-GB"/>
              </w:rPr>
            </w:pPr>
            <w:r w:rsidRPr="00906159">
              <w:rPr>
                <w:sz w:val="22"/>
                <w:szCs w:val="22"/>
                <w:lang w:val="en-GB"/>
              </w:rPr>
              <w:t>Question</w:t>
            </w:r>
          </w:p>
          <w:p w:rsidR="008A4E78" w:rsidRPr="00906159" w:rsidRDefault="008A4E78" w:rsidP="004218BA">
            <w:pPr>
              <w:tabs>
                <w:tab w:val="left" w:pos="252"/>
              </w:tabs>
              <w:jc w:val="center"/>
              <w:rPr>
                <w:sz w:val="22"/>
                <w:szCs w:val="22"/>
                <w:lang w:val="en-GB"/>
              </w:rPr>
            </w:pPr>
            <w:r w:rsidRPr="00906159">
              <w:rPr>
                <w:sz w:val="22"/>
                <w:szCs w:val="22"/>
                <w:lang w:val="en-GB"/>
              </w:rPr>
              <w:t>No</w:t>
            </w:r>
          </w:p>
        </w:tc>
        <w:tc>
          <w:tcPr>
            <w:tcW w:w="2471" w:type="dxa"/>
            <w:shd w:val="clear" w:color="auto" w:fill="auto"/>
          </w:tcPr>
          <w:p w:rsidR="008A4E78" w:rsidRPr="00906159" w:rsidRDefault="008A4E78" w:rsidP="004218BA">
            <w:pPr>
              <w:jc w:val="center"/>
              <w:rPr>
                <w:sz w:val="22"/>
                <w:szCs w:val="22"/>
                <w:lang w:val="en-GB"/>
              </w:rPr>
            </w:pPr>
            <w:r>
              <w:rPr>
                <w:sz w:val="22"/>
                <w:szCs w:val="22"/>
                <w:lang w:val="en-GB"/>
              </w:rPr>
              <w:t>Reference</w:t>
            </w:r>
          </w:p>
        </w:tc>
        <w:tc>
          <w:tcPr>
            <w:tcW w:w="3827" w:type="dxa"/>
            <w:shd w:val="clear" w:color="auto" w:fill="auto"/>
          </w:tcPr>
          <w:p w:rsidR="008A4E78" w:rsidRPr="002622C6" w:rsidRDefault="008A4E78" w:rsidP="004218BA">
            <w:pPr>
              <w:jc w:val="center"/>
              <w:rPr>
                <w:sz w:val="22"/>
                <w:szCs w:val="22"/>
                <w:lang w:val="en-GB"/>
              </w:rPr>
            </w:pPr>
            <w:r w:rsidRPr="00906159">
              <w:rPr>
                <w:sz w:val="22"/>
                <w:szCs w:val="22"/>
                <w:lang w:val="en-GB"/>
              </w:rPr>
              <w:t>Question</w:t>
            </w:r>
          </w:p>
        </w:tc>
        <w:tc>
          <w:tcPr>
            <w:tcW w:w="3969" w:type="dxa"/>
          </w:tcPr>
          <w:p w:rsidR="008A4E78" w:rsidRPr="002622C6" w:rsidRDefault="008A4E78" w:rsidP="004218BA">
            <w:pPr>
              <w:jc w:val="center"/>
              <w:rPr>
                <w:sz w:val="22"/>
                <w:szCs w:val="22"/>
                <w:lang w:val="en-GB"/>
              </w:rPr>
            </w:pPr>
            <w:r w:rsidRPr="002622C6">
              <w:rPr>
                <w:sz w:val="22"/>
                <w:szCs w:val="22"/>
                <w:lang w:val="en-GB"/>
              </w:rPr>
              <w:t>Answer</w:t>
            </w:r>
          </w:p>
        </w:tc>
      </w:tr>
      <w:tr w:rsidR="008A4E78" w:rsidRPr="00EF1309" w:rsidTr="008A4E78">
        <w:trPr>
          <w:trHeight w:val="2925"/>
        </w:trPr>
        <w:tc>
          <w:tcPr>
            <w:tcW w:w="1068" w:type="dxa"/>
          </w:tcPr>
          <w:p w:rsidR="008A4E78" w:rsidRPr="00BB6F8F" w:rsidRDefault="008A4E78" w:rsidP="004218BA">
            <w:pPr>
              <w:jc w:val="center"/>
              <w:rPr>
                <w:color w:val="000000"/>
                <w:sz w:val="22"/>
                <w:szCs w:val="22"/>
              </w:rPr>
            </w:pPr>
          </w:p>
          <w:p w:rsidR="008A4E78" w:rsidRPr="00BB6F8F" w:rsidRDefault="008A4E78" w:rsidP="004218BA">
            <w:pPr>
              <w:jc w:val="center"/>
              <w:rPr>
                <w:color w:val="000000"/>
                <w:sz w:val="22"/>
                <w:szCs w:val="22"/>
              </w:rPr>
            </w:pPr>
            <w:r w:rsidRPr="00BB6F8F">
              <w:rPr>
                <w:color w:val="000000"/>
                <w:sz w:val="22"/>
                <w:szCs w:val="22"/>
              </w:rPr>
              <w:t>1</w:t>
            </w:r>
          </w:p>
        </w:tc>
        <w:tc>
          <w:tcPr>
            <w:tcW w:w="2471" w:type="dxa"/>
            <w:shd w:val="clear" w:color="auto" w:fill="auto"/>
          </w:tcPr>
          <w:p w:rsidR="008A4E78" w:rsidRPr="008A4E78" w:rsidRDefault="008A4E78" w:rsidP="008A4E78">
            <w:pPr>
              <w:jc w:val="both"/>
              <w:rPr>
                <w:b/>
                <w:sz w:val="22"/>
                <w:szCs w:val="22"/>
              </w:rPr>
            </w:pPr>
            <w:r w:rsidRPr="008A4E78">
              <w:rPr>
                <w:color w:val="000000"/>
                <w:sz w:val="22"/>
                <w:szCs w:val="22"/>
              </w:rPr>
              <w:t xml:space="preserve">ANNEX IV: Budget breakdown </w:t>
            </w:r>
            <w:r w:rsidRPr="008A4E78">
              <w:rPr>
                <w:b/>
                <w:bCs/>
                <w:color w:val="000000"/>
                <w:sz w:val="22"/>
                <w:szCs w:val="22"/>
              </w:rPr>
              <w:t>USED</w:t>
            </w:r>
            <w:r w:rsidRPr="008A4E78">
              <w:rPr>
                <w:color w:val="000000"/>
                <w:sz w:val="22"/>
                <w:szCs w:val="22"/>
              </w:rPr>
              <w:t xml:space="preserve"> Multifunctional Printers</w:t>
            </w:r>
            <w:r w:rsidRPr="008A4E78">
              <w:rPr>
                <w:color w:val="000000"/>
                <w:sz w:val="22"/>
                <w:szCs w:val="22"/>
              </w:rPr>
              <w:br/>
            </w:r>
            <w:r w:rsidRPr="008A4E78">
              <w:rPr>
                <w:color w:val="000000"/>
                <w:sz w:val="22"/>
                <w:szCs w:val="22"/>
              </w:rPr>
              <w:br/>
              <w:t xml:space="preserve">ANNEX IV: Budget breakdown </w:t>
            </w:r>
            <w:r w:rsidRPr="008A4E78">
              <w:rPr>
                <w:b/>
                <w:bCs/>
                <w:color w:val="000000"/>
                <w:sz w:val="22"/>
                <w:szCs w:val="22"/>
              </w:rPr>
              <w:t xml:space="preserve">NEW </w:t>
            </w:r>
            <w:r w:rsidRPr="008A4E78">
              <w:rPr>
                <w:color w:val="000000"/>
                <w:sz w:val="22"/>
                <w:szCs w:val="22"/>
              </w:rPr>
              <w:t>Multifunctional Printers</w:t>
            </w:r>
            <w:r w:rsidRPr="008A4E78">
              <w:rPr>
                <w:color w:val="000000"/>
                <w:sz w:val="22"/>
                <w:szCs w:val="22"/>
              </w:rPr>
              <w:br/>
            </w:r>
            <w:r w:rsidRPr="008A4E78">
              <w:rPr>
                <w:color w:val="000000"/>
                <w:sz w:val="22"/>
                <w:szCs w:val="22"/>
              </w:rPr>
              <w:br/>
              <w:t xml:space="preserve">7 TENDERER’S DECLARATION(S) </w:t>
            </w:r>
            <w:r w:rsidRPr="008A4E78">
              <w:rPr>
                <w:color w:val="000000"/>
                <w:sz w:val="22"/>
                <w:szCs w:val="22"/>
              </w:rPr>
              <w:br/>
              <w:t>3 The price of our tender excluding spare parts and consumables, if applicable (excluding the discounts described under point 4) is:</w:t>
            </w:r>
            <w:r w:rsidRPr="008A4E78">
              <w:rPr>
                <w:color w:val="000000"/>
                <w:sz w:val="22"/>
                <w:szCs w:val="22"/>
              </w:rPr>
              <w:br/>
              <w:t>Lot 1: &lt;insert price and currency &gt;</w:t>
            </w:r>
          </w:p>
        </w:tc>
        <w:tc>
          <w:tcPr>
            <w:tcW w:w="3827" w:type="dxa"/>
            <w:shd w:val="clear" w:color="auto" w:fill="auto"/>
          </w:tcPr>
          <w:p w:rsidR="008A4E78" w:rsidRPr="008A4E78" w:rsidRDefault="008A4E78" w:rsidP="008A4E78">
            <w:pPr>
              <w:jc w:val="both"/>
              <w:rPr>
                <w:sz w:val="22"/>
                <w:szCs w:val="22"/>
              </w:rPr>
            </w:pPr>
            <w:r w:rsidRPr="008A4E78">
              <w:rPr>
                <w:color w:val="000000"/>
                <w:sz w:val="22"/>
                <w:szCs w:val="22"/>
              </w:rPr>
              <w:t xml:space="preserve">Could you please confirm which Price should be added to the 7 Tender's Declarations point 3 Price? </w:t>
            </w:r>
            <w:r w:rsidRPr="008A4E78">
              <w:rPr>
                <w:color w:val="000000"/>
                <w:sz w:val="22"/>
                <w:szCs w:val="22"/>
              </w:rPr>
              <w:br/>
            </w:r>
            <w:r w:rsidRPr="008A4E78">
              <w:rPr>
                <w:color w:val="000000"/>
                <w:sz w:val="22"/>
                <w:szCs w:val="22"/>
              </w:rPr>
              <w:br/>
              <w:t xml:space="preserve">Do we need to add just the total amount from the Grand Total from the ANNEX IV: Budget breakdown </w:t>
            </w:r>
            <w:r w:rsidRPr="008A4E78">
              <w:rPr>
                <w:color w:val="000000"/>
                <w:sz w:val="22"/>
                <w:szCs w:val="22"/>
                <w:u w:val="single"/>
              </w:rPr>
              <w:t>NEW Multifunctional Printers</w:t>
            </w:r>
            <w:proofErr w:type="gramStart"/>
            <w:r w:rsidRPr="008A4E78">
              <w:rPr>
                <w:color w:val="000000"/>
                <w:sz w:val="22"/>
                <w:szCs w:val="22"/>
              </w:rPr>
              <w:t>  or</w:t>
            </w:r>
            <w:proofErr w:type="gramEnd"/>
            <w:r w:rsidRPr="008A4E78">
              <w:rPr>
                <w:color w:val="000000"/>
                <w:sz w:val="22"/>
                <w:szCs w:val="22"/>
              </w:rPr>
              <w:t xml:space="preserve"> should we collect the Grand Total from the Budget breakdown NEW Multifunctional Printers and the Grand Total from Budget Breakdown USED Multifunctional Printers  and set the total amount from the both budget breakdown?</w:t>
            </w:r>
          </w:p>
        </w:tc>
        <w:tc>
          <w:tcPr>
            <w:tcW w:w="3969" w:type="dxa"/>
          </w:tcPr>
          <w:p w:rsidR="008A4E78" w:rsidRDefault="004165BD" w:rsidP="004218BA">
            <w:pPr>
              <w:rPr>
                <w:color w:val="000000"/>
                <w:sz w:val="22"/>
                <w:szCs w:val="22"/>
              </w:rPr>
            </w:pPr>
            <w:r>
              <w:rPr>
                <w:color w:val="000000"/>
                <w:sz w:val="22"/>
                <w:szCs w:val="22"/>
              </w:rPr>
              <w:t xml:space="preserve">Please insert both prices for </w:t>
            </w:r>
            <w:r>
              <w:t>USED</w:t>
            </w:r>
            <w:r w:rsidRPr="004165BD">
              <w:rPr>
                <w:color w:val="000000"/>
                <w:sz w:val="22"/>
                <w:szCs w:val="22"/>
              </w:rPr>
              <w:t xml:space="preserve"> Multifunctional Printers</w:t>
            </w:r>
            <w:r>
              <w:rPr>
                <w:color w:val="000000"/>
                <w:sz w:val="22"/>
                <w:szCs w:val="22"/>
              </w:rPr>
              <w:t xml:space="preserve"> </w:t>
            </w:r>
            <w:bookmarkStart w:id="0" w:name="_GoBack"/>
            <w:bookmarkEnd w:id="0"/>
            <w:r>
              <w:rPr>
                <w:color w:val="000000"/>
                <w:sz w:val="22"/>
                <w:szCs w:val="22"/>
              </w:rPr>
              <w:t xml:space="preserve">&amp; </w:t>
            </w:r>
            <w:r>
              <w:t>NEW</w:t>
            </w:r>
            <w:r w:rsidRPr="004165BD">
              <w:rPr>
                <w:color w:val="000000"/>
                <w:sz w:val="22"/>
                <w:szCs w:val="22"/>
              </w:rPr>
              <w:t xml:space="preserve"> Multifunctional Printers</w:t>
            </w:r>
            <w:r>
              <w:rPr>
                <w:color w:val="000000"/>
                <w:sz w:val="22"/>
                <w:szCs w:val="22"/>
              </w:rPr>
              <w:t>.</w:t>
            </w:r>
          </w:p>
        </w:tc>
      </w:tr>
      <w:tr w:rsidR="008A4E78" w:rsidRPr="00EF1309" w:rsidTr="008A4E78">
        <w:trPr>
          <w:trHeight w:val="2925"/>
        </w:trPr>
        <w:tc>
          <w:tcPr>
            <w:tcW w:w="1068" w:type="dxa"/>
          </w:tcPr>
          <w:p w:rsidR="008A4E78" w:rsidRPr="00BB6F8F" w:rsidRDefault="008A4E78" w:rsidP="004218BA">
            <w:pPr>
              <w:jc w:val="center"/>
              <w:rPr>
                <w:color w:val="000000"/>
                <w:sz w:val="22"/>
                <w:szCs w:val="22"/>
              </w:rPr>
            </w:pPr>
            <w:r>
              <w:rPr>
                <w:color w:val="000000"/>
                <w:sz w:val="22"/>
                <w:szCs w:val="22"/>
              </w:rPr>
              <w:t>2</w:t>
            </w:r>
          </w:p>
        </w:tc>
        <w:tc>
          <w:tcPr>
            <w:tcW w:w="2471" w:type="dxa"/>
            <w:shd w:val="clear" w:color="auto" w:fill="auto"/>
          </w:tcPr>
          <w:p w:rsidR="008A4E78" w:rsidRPr="008A4E78" w:rsidRDefault="008A4E78" w:rsidP="008A4E78">
            <w:pPr>
              <w:jc w:val="both"/>
              <w:rPr>
                <w:color w:val="000000"/>
                <w:sz w:val="22"/>
                <w:szCs w:val="22"/>
              </w:rPr>
            </w:pPr>
            <w:r w:rsidRPr="008A4E78">
              <w:rPr>
                <w:color w:val="000000"/>
                <w:sz w:val="22"/>
                <w:szCs w:val="22"/>
              </w:rPr>
              <w:t xml:space="preserve">7 TENDERER’S DECLARATION(S) </w:t>
            </w:r>
            <w:r w:rsidRPr="008A4E78">
              <w:rPr>
                <w:color w:val="000000"/>
                <w:sz w:val="22"/>
                <w:szCs w:val="22"/>
              </w:rPr>
              <w:br/>
              <w:t xml:space="preserve">3 </w:t>
            </w:r>
            <w:r w:rsidRPr="008A4E78">
              <w:rPr>
                <w:b/>
                <w:bCs/>
                <w:color w:val="000000"/>
                <w:sz w:val="22"/>
                <w:szCs w:val="22"/>
              </w:rPr>
              <w:t xml:space="preserve">The price of our tender </w:t>
            </w:r>
            <w:r w:rsidRPr="008A4E78">
              <w:rPr>
                <w:b/>
                <w:bCs/>
                <w:color w:val="000000"/>
                <w:sz w:val="22"/>
                <w:szCs w:val="22"/>
                <w:u w:val="single"/>
              </w:rPr>
              <w:t>excluding spare parts and consumables</w:t>
            </w:r>
            <w:r w:rsidRPr="008A4E78">
              <w:rPr>
                <w:color w:val="000000"/>
                <w:sz w:val="22"/>
                <w:szCs w:val="22"/>
              </w:rPr>
              <w:t>, if applicable (excluding the discounts described under point 4) is:</w:t>
            </w:r>
            <w:r w:rsidRPr="008A4E78">
              <w:rPr>
                <w:color w:val="000000"/>
                <w:sz w:val="22"/>
                <w:szCs w:val="22"/>
              </w:rPr>
              <w:br/>
              <w:t>Lot 1: &lt;insert price and currency &gt;</w:t>
            </w:r>
          </w:p>
        </w:tc>
        <w:tc>
          <w:tcPr>
            <w:tcW w:w="3827" w:type="dxa"/>
            <w:shd w:val="clear" w:color="auto" w:fill="auto"/>
          </w:tcPr>
          <w:p w:rsidR="008A4E78" w:rsidRPr="008A4E78" w:rsidRDefault="008A4E78" w:rsidP="008A4E78">
            <w:pPr>
              <w:jc w:val="both"/>
              <w:rPr>
                <w:color w:val="000000"/>
                <w:sz w:val="22"/>
                <w:szCs w:val="22"/>
              </w:rPr>
            </w:pPr>
            <w:r w:rsidRPr="008A4E78">
              <w:rPr>
                <w:color w:val="000000"/>
                <w:sz w:val="22"/>
                <w:szCs w:val="22"/>
              </w:rPr>
              <w:t>Could you please confirm if the provided Price should be "all price included" and given prices must include Spare Parts and Consumables?</w:t>
            </w:r>
          </w:p>
        </w:tc>
        <w:tc>
          <w:tcPr>
            <w:tcW w:w="3969" w:type="dxa"/>
          </w:tcPr>
          <w:p w:rsidR="008A4E78" w:rsidRDefault="004165BD" w:rsidP="004218BA">
            <w:pPr>
              <w:rPr>
                <w:color w:val="000000"/>
                <w:sz w:val="22"/>
                <w:szCs w:val="22"/>
              </w:rPr>
            </w:pPr>
            <w:r>
              <w:rPr>
                <w:color w:val="000000"/>
                <w:sz w:val="22"/>
                <w:szCs w:val="22"/>
              </w:rPr>
              <w:t>For more details, please refer to the Tender Dossier, page 72, Ancillary Service.</w:t>
            </w:r>
          </w:p>
        </w:tc>
      </w:tr>
    </w:tbl>
    <w:p w:rsidR="000249B5" w:rsidRDefault="000249B5" w:rsidP="000249B5">
      <w:pPr>
        <w:rPr>
          <w:b/>
          <w:sz w:val="22"/>
          <w:szCs w:val="22"/>
          <w:lang w:val="en-GB"/>
        </w:rPr>
      </w:pPr>
    </w:p>
    <w:p w:rsidR="00581F50" w:rsidRDefault="00581F50"/>
    <w:sectPr w:rsidR="00581F50" w:rsidSect="00815A6A">
      <w:footerReference w:type="even" r:id="rId9"/>
      <w:footerReference w:type="default" r:id="rId10"/>
      <w:pgSz w:w="12240" w:h="15840" w:code="1"/>
      <w:pgMar w:top="1618" w:right="1152" w:bottom="540" w:left="86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110" w:rsidRDefault="008515F3">
      <w:r>
        <w:separator/>
      </w:r>
    </w:p>
  </w:endnote>
  <w:endnote w:type="continuationSeparator" w:id="0">
    <w:p w:rsidR="00EC0110" w:rsidRDefault="0085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9D" w:rsidRDefault="000249B5" w:rsidP="008B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579D" w:rsidRDefault="004165BD" w:rsidP="008B5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9D" w:rsidRDefault="000249B5" w:rsidP="00E04ECD">
    <w:pPr>
      <w:pStyle w:val="Footer"/>
      <w:ind w:right="360"/>
      <w:jc w:val="center"/>
    </w:pPr>
    <w:r>
      <w:t xml:space="preserve">Page </w:t>
    </w:r>
    <w:r>
      <w:fldChar w:fldCharType="begin"/>
    </w:r>
    <w:r>
      <w:instrText xml:space="preserve"> PAGE </w:instrText>
    </w:r>
    <w:r>
      <w:fldChar w:fldCharType="separate"/>
    </w:r>
    <w:r w:rsidR="004165BD">
      <w:rPr>
        <w:noProof/>
      </w:rPr>
      <w:t>1</w:t>
    </w:r>
    <w:r>
      <w:fldChar w:fldCharType="end"/>
    </w:r>
    <w:r>
      <w:t xml:space="preserve"> of </w:t>
    </w:r>
    <w:r w:rsidR="00A91ED4">
      <w:rPr>
        <w:noProof/>
      </w:rPr>
      <w:fldChar w:fldCharType="begin"/>
    </w:r>
    <w:r w:rsidR="00A91ED4">
      <w:rPr>
        <w:noProof/>
      </w:rPr>
      <w:instrText xml:space="preserve"> NUMPAGES </w:instrText>
    </w:r>
    <w:r w:rsidR="00A91ED4">
      <w:rPr>
        <w:noProof/>
      </w:rPr>
      <w:fldChar w:fldCharType="separate"/>
    </w:r>
    <w:r w:rsidR="004165BD">
      <w:rPr>
        <w:noProof/>
      </w:rPr>
      <w:t>1</w:t>
    </w:r>
    <w:r w:rsidR="00A91E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110" w:rsidRDefault="008515F3">
      <w:r>
        <w:separator/>
      </w:r>
    </w:p>
  </w:footnote>
  <w:footnote w:type="continuationSeparator" w:id="0">
    <w:p w:rsidR="00EC0110" w:rsidRDefault="00851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D7E8C"/>
    <w:multiLevelType w:val="hybridMultilevel"/>
    <w:tmpl w:val="83F61E0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B5"/>
    <w:rsid w:val="000249B5"/>
    <w:rsid w:val="004165BD"/>
    <w:rsid w:val="00581F50"/>
    <w:rsid w:val="008515F3"/>
    <w:rsid w:val="008A4E78"/>
    <w:rsid w:val="00A91ED4"/>
    <w:rsid w:val="00EC0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B503994-873E-434E-998B-6850A76F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B5"/>
    <w:pPr>
      <w:spacing w:after="0" w:line="240" w:lineRule="auto"/>
    </w:pPr>
    <w:rPr>
      <w:rFonts w:ascii="Times New Roman" w:eastAsia="Batang" w:hAnsi="Times New Roman" w:cs="Times New Roman"/>
      <w:sz w:val="20"/>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49B5"/>
    <w:rPr>
      <w:color w:val="0000FF"/>
      <w:u w:val="single"/>
    </w:rPr>
  </w:style>
  <w:style w:type="paragraph" w:styleId="Footer">
    <w:name w:val="footer"/>
    <w:basedOn w:val="Normal"/>
    <w:link w:val="FooterChar"/>
    <w:rsid w:val="000249B5"/>
    <w:pPr>
      <w:tabs>
        <w:tab w:val="center" w:pos="4320"/>
        <w:tab w:val="right" w:pos="8640"/>
      </w:tabs>
    </w:pPr>
  </w:style>
  <w:style w:type="character" w:customStyle="1" w:styleId="FooterChar">
    <w:name w:val="Footer Char"/>
    <w:basedOn w:val="DefaultParagraphFont"/>
    <w:link w:val="Footer"/>
    <w:rsid w:val="000249B5"/>
    <w:rPr>
      <w:rFonts w:ascii="Times New Roman" w:eastAsia="Batang" w:hAnsi="Times New Roman" w:cs="Times New Roman"/>
      <w:sz w:val="20"/>
      <w:szCs w:val="20"/>
      <w:lang w:eastAsia="fr-FR"/>
    </w:rPr>
  </w:style>
  <w:style w:type="character" w:styleId="PageNumber">
    <w:name w:val="page number"/>
    <w:basedOn w:val="DefaultParagraphFont"/>
    <w:rsid w:val="00024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6288">
      <w:bodyDiv w:val="1"/>
      <w:marLeft w:val="0"/>
      <w:marRight w:val="0"/>
      <w:marTop w:val="0"/>
      <w:marBottom w:val="0"/>
      <w:divBdr>
        <w:top w:val="none" w:sz="0" w:space="0" w:color="auto"/>
        <w:left w:val="none" w:sz="0" w:space="0" w:color="auto"/>
        <w:bottom w:val="none" w:sz="0" w:space="0" w:color="auto"/>
        <w:right w:val="none" w:sz="0" w:space="0" w:color="auto"/>
      </w:divBdr>
    </w:div>
    <w:div w:id="13489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lex-kosovo.e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1425</Characters>
  <Application>Microsoft Office Word</Application>
  <DocSecurity>0</DocSecurity>
  <Lines>11</Lines>
  <Paragraphs>3</Paragraphs>
  <ScaleCrop>false</ScaleCrop>
  <Company>EULEX Kosovo</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Andreea Raboj</cp:lastModifiedBy>
  <cp:revision>5</cp:revision>
  <dcterms:created xsi:type="dcterms:W3CDTF">2022-08-30T07:48:00Z</dcterms:created>
  <dcterms:modified xsi:type="dcterms:W3CDTF">2022-09-14T16:23:00Z</dcterms:modified>
</cp:coreProperties>
</file>