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6D016F" w14:textId="77777777" w:rsidR="004759A5" w:rsidRPr="00A96CFB" w:rsidRDefault="00C66544" w:rsidP="00EA6C7C">
      <w:pPr>
        <w:jc w:val="center"/>
        <w:rPr>
          <w:b/>
          <w:sz w:val="28"/>
          <w:szCs w:val="28"/>
          <w:u w:val="single"/>
          <w:lang w:val="en-GB"/>
        </w:rPr>
      </w:pPr>
      <w:r w:rsidRPr="00A96CFB">
        <w:rPr>
          <w:b/>
          <w:sz w:val="28"/>
          <w:szCs w:val="28"/>
          <w:u w:val="single"/>
          <w:lang w:val="en-GB"/>
        </w:rPr>
        <w:t xml:space="preserve">Additional </w:t>
      </w:r>
      <w:r w:rsidR="003C15AF" w:rsidRPr="00A96CFB">
        <w:rPr>
          <w:b/>
          <w:sz w:val="28"/>
          <w:szCs w:val="28"/>
          <w:u w:val="single"/>
          <w:lang w:val="en-GB"/>
        </w:rPr>
        <w:t>information about the Contract Notice</w:t>
      </w:r>
    </w:p>
    <w:p w14:paraId="6EC2106A" w14:textId="49F02C0A" w:rsidR="00262FE0" w:rsidRDefault="00351A16" w:rsidP="00262FE0">
      <w:pPr>
        <w:jc w:val="center"/>
        <w:rPr>
          <w:rStyle w:val="Strong"/>
          <w:sz w:val="28"/>
          <w:szCs w:val="28"/>
          <w:lang w:val="en-GB"/>
        </w:rPr>
      </w:pPr>
      <w:r w:rsidRPr="00372686">
        <w:rPr>
          <w:rStyle w:val="Strong"/>
          <w:sz w:val="28"/>
          <w:szCs w:val="28"/>
          <w:lang w:val="en-GB"/>
        </w:rPr>
        <w:t xml:space="preserve"> </w:t>
      </w:r>
      <w:r w:rsidR="00372686" w:rsidRPr="00372686">
        <w:rPr>
          <w:rStyle w:val="Strong"/>
          <w:sz w:val="28"/>
          <w:szCs w:val="28"/>
          <w:lang w:val="en-GB"/>
        </w:rPr>
        <w:t>PROC/1058/21/</w:t>
      </w:r>
      <w:r w:rsidR="00A40E33" w:rsidRPr="00372686">
        <w:rPr>
          <w:rStyle w:val="Strong"/>
          <w:sz w:val="28"/>
          <w:szCs w:val="28"/>
          <w:lang w:val="en-GB"/>
        </w:rPr>
        <w:t>Rental</w:t>
      </w:r>
      <w:r w:rsidR="00A40E33" w:rsidRPr="00A40E33">
        <w:rPr>
          <w:rStyle w:val="Strong"/>
          <w:sz w:val="28"/>
          <w:szCs w:val="28"/>
          <w:lang w:val="en-GB"/>
        </w:rPr>
        <w:t xml:space="preserve"> and Maintenance of Hybrid vehicles</w:t>
      </w:r>
      <w:r w:rsidR="00EA6C7C" w:rsidRPr="00571687">
        <w:rPr>
          <w:rStyle w:val="Strong"/>
          <w:sz w:val="28"/>
          <w:szCs w:val="28"/>
          <w:lang w:val="en-GB"/>
        </w:rPr>
        <w:br/>
      </w:r>
      <w:r w:rsidR="00262FE0">
        <w:rPr>
          <w:rStyle w:val="Strong"/>
          <w:sz w:val="28"/>
          <w:szCs w:val="28"/>
          <w:lang w:val="en-GB"/>
        </w:rPr>
        <w:t xml:space="preserve">Pristina </w:t>
      </w:r>
      <w:r w:rsidR="00AB4D3E">
        <w:rPr>
          <w:rStyle w:val="Strong"/>
          <w:sz w:val="28"/>
          <w:szCs w:val="28"/>
          <w:lang w:val="en-GB"/>
        </w:rPr>
        <w:t>–</w:t>
      </w:r>
      <w:r w:rsidR="00262FE0">
        <w:rPr>
          <w:rStyle w:val="Strong"/>
          <w:sz w:val="28"/>
          <w:szCs w:val="28"/>
          <w:lang w:val="en-GB"/>
        </w:rPr>
        <w:t xml:space="preserve"> Kosovo</w:t>
      </w:r>
    </w:p>
    <w:p w14:paraId="33484AAF" w14:textId="77777777" w:rsidR="00AB4D3E" w:rsidRDefault="00AB4D3E" w:rsidP="00262FE0">
      <w:pPr>
        <w:jc w:val="center"/>
        <w:rPr>
          <w:rStyle w:val="Strong"/>
          <w:sz w:val="22"/>
          <w:szCs w:val="22"/>
          <w:lang w:val="en-GB"/>
        </w:rPr>
      </w:pPr>
    </w:p>
    <w:p w14:paraId="25FCACB8" w14:textId="77777777" w:rsidR="00262FE0" w:rsidRPr="00EB0695" w:rsidRDefault="00262FE0" w:rsidP="00262FE0">
      <w:pPr>
        <w:jc w:val="both"/>
        <w:outlineLvl w:val="0"/>
        <w:rPr>
          <w:rStyle w:val="Strong"/>
          <w:b w:val="0"/>
          <w:sz w:val="22"/>
          <w:szCs w:val="22"/>
          <w:lang w:val="en-GB"/>
        </w:rPr>
      </w:pPr>
      <w:r w:rsidRPr="00EB0695">
        <w:rPr>
          <w:rStyle w:val="Strong"/>
          <w:b w:val="0"/>
          <w:sz w:val="22"/>
          <w:szCs w:val="22"/>
          <w:lang w:val="en-GB"/>
        </w:rPr>
        <w:t>Please note that the awarding of the contract is subject to the condition of:</w:t>
      </w:r>
    </w:p>
    <w:p w14:paraId="697ACC35" w14:textId="6DA43041" w:rsidR="00262FE0" w:rsidRPr="00FE50CE" w:rsidRDefault="00262FE0" w:rsidP="00262FE0">
      <w:pPr>
        <w:spacing w:after="300"/>
        <w:jc w:val="both"/>
        <w:rPr>
          <w:rStyle w:val="Strong"/>
          <w:i/>
          <w:sz w:val="22"/>
          <w:szCs w:val="22"/>
          <w:lang w:val="en-GB"/>
        </w:rPr>
      </w:pPr>
      <w:r w:rsidRPr="00FE50CE">
        <w:rPr>
          <w:rFonts w:eastAsia="Batang"/>
          <w:i/>
          <w:sz w:val="22"/>
          <w:szCs w:val="22"/>
        </w:rPr>
        <w:t xml:space="preserve">This tender procedure is launched under </w:t>
      </w:r>
      <w:r w:rsidRPr="00FE50CE">
        <w:rPr>
          <w:rFonts w:eastAsia="Batang"/>
          <w:b/>
          <w:i/>
          <w:sz w:val="22"/>
          <w:szCs w:val="22"/>
        </w:rPr>
        <w:t>suspensive clause</w:t>
      </w:r>
      <w:r w:rsidRPr="00FE50CE">
        <w:rPr>
          <w:rFonts w:eastAsia="Batang"/>
          <w:b/>
          <w:i/>
          <w:sz w:val="22"/>
          <w:szCs w:val="22"/>
          <w:vertAlign w:val="superscript"/>
        </w:rPr>
        <w:footnoteReference w:id="1"/>
      </w:r>
      <w:r w:rsidRPr="00FE50CE">
        <w:rPr>
          <w:rFonts w:eastAsia="Batang"/>
          <w:b/>
          <w:i/>
          <w:sz w:val="22"/>
          <w:szCs w:val="22"/>
        </w:rPr>
        <w:t xml:space="preserve"> </w:t>
      </w:r>
      <w:r w:rsidRPr="00FE50CE">
        <w:rPr>
          <w:rFonts w:eastAsia="Batang"/>
          <w:i/>
          <w:sz w:val="22"/>
          <w:szCs w:val="22"/>
        </w:rPr>
        <w:t>i.e. the contract implementation beyond the duration of th</w:t>
      </w:r>
      <w:r>
        <w:rPr>
          <w:rFonts w:eastAsia="Batang"/>
          <w:i/>
          <w:sz w:val="22"/>
          <w:szCs w:val="22"/>
        </w:rPr>
        <w:t xml:space="preserve">e </w:t>
      </w:r>
      <w:r w:rsidR="002D04EA">
        <w:rPr>
          <w:rFonts w:eastAsia="Batang"/>
          <w:i/>
          <w:sz w:val="22"/>
          <w:szCs w:val="22"/>
        </w:rPr>
        <w:t>Contribution</w:t>
      </w:r>
      <w:r>
        <w:rPr>
          <w:rFonts w:eastAsia="Batang"/>
          <w:i/>
          <w:sz w:val="22"/>
          <w:szCs w:val="22"/>
        </w:rPr>
        <w:t xml:space="preserve"> Agreement (CFSP/202</w:t>
      </w:r>
      <w:r w:rsidR="00A40E33">
        <w:rPr>
          <w:rFonts w:eastAsia="Batang"/>
          <w:i/>
          <w:sz w:val="22"/>
          <w:szCs w:val="22"/>
        </w:rPr>
        <w:t>1/15</w:t>
      </w:r>
      <w:r w:rsidRPr="00FE50CE">
        <w:rPr>
          <w:rFonts w:eastAsia="Batang"/>
          <w:i/>
          <w:sz w:val="22"/>
          <w:szCs w:val="22"/>
        </w:rPr>
        <w:t xml:space="preserve">/EULEX Kosovo), is subject to the availability of funds of EULEX Kosovo through the conclusion of a new </w:t>
      </w:r>
      <w:r w:rsidR="00E66A4A">
        <w:rPr>
          <w:rFonts w:eastAsia="Batang"/>
          <w:i/>
          <w:sz w:val="22"/>
          <w:szCs w:val="22"/>
        </w:rPr>
        <w:t>Contribution</w:t>
      </w:r>
      <w:r w:rsidRPr="00FE50CE">
        <w:rPr>
          <w:rFonts w:eastAsia="Batang"/>
          <w:i/>
          <w:sz w:val="22"/>
          <w:szCs w:val="22"/>
        </w:rPr>
        <w:t xml:space="preserve"> Agreement between the European Commission and the EULEX Kosovo.</w:t>
      </w:r>
    </w:p>
    <w:p w14:paraId="08038A4F" w14:textId="77777777" w:rsidR="009A3842" w:rsidRPr="00262FE0" w:rsidRDefault="009A3842" w:rsidP="00170460">
      <w:pPr>
        <w:pStyle w:val="PRAGHeading2"/>
        <w:ind w:left="426" w:hanging="426"/>
        <w:rPr>
          <w:lang w:val="en-GB"/>
        </w:rPr>
      </w:pPr>
      <w:r w:rsidRPr="00262FE0">
        <w:rPr>
          <w:rStyle w:val="Strong"/>
          <w:sz w:val="22"/>
          <w:szCs w:val="22"/>
          <w:lang w:val="en-GB"/>
        </w:rPr>
        <w:t>Nature of contract</w:t>
      </w:r>
    </w:p>
    <w:p w14:paraId="72C1A76F" w14:textId="166D9C22" w:rsidR="005407B9" w:rsidRDefault="00511F5A" w:rsidP="00100AF9">
      <w:pPr>
        <w:ind w:firstLine="360"/>
        <w:rPr>
          <w:snapToGrid/>
          <w:sz w:val="22"/>
          <w:lang w:val="en-GB"/>
        </w:rPr>
      </w:pPr>
      <w:r>
        <w:rPr>
          <w:rStyle w:val="Strong"/>
          <w:b w:val="0"/>
          <w:sz w:val="22"/>
          <w:szCs w:val="22"/>
          <w:lang w:val="en-GB"/>
        </w:rPr>
        <w:t xml:space="preserve"> </w:t>
      </w:r>
      <w:r w:rsidR="00A96CFB">
        <w:rPr>
          <w:rStyle w:val="Strong"/>
          <w:b w:val="0"/>
          <w:sz w:val="22"/>
          <w:szCs w:val="22"/>
          <w:lang w:val="en-GB"/>
        </w:rPr>
        <w:t>U</w:t>
      </w:r>
      <w:r w:rsidR="00262FE0" w:rsidRPr="00262FE0">
        <w:rPr>
          <w:rStyle w:val="Strong"/>
          <w:b w:val="0"/>
          <w:sz w:val="22"/>
          <w:szCs w:val="22"/>
          <w:lang w:val="en-GB"/>
        </w:rPr>
        <w:t>nit price</w:t>
      </w:r>
    </w:p>
    <w:p w14:paraId="04E95592" w14:textId="77777777" w:rsidR="00AA22A5" w:rsidRPr="00DD2F41" w:rsidRDefault="00AA22A5" w:rsidP="00170460">
      <w:pPr>
        <w:pStyle w:val="PRAGHeading2"/>
        <w:ind w:left="426" w:hanging="426"/>
        <w:rPr>
          <w:rStyle w:val="Strong"/>
          <w:sz w:val="22"/>
          <w:szCs w:val="22"/>
          <w:lang w:val="en-GB"/>
        </w:rPr>
      </w:pPr>
      <w:r w:rsidRPr="00DD2F41">
        <w:rPr>
          <w:rStyle w:val="Strong"/>
          <w:sz w:val="22"/>
          <w:szCs w:val="22"/>
          <w:lang w:val="en-GB"/>
        </w:rPr>
        <w:t>Programme</w:t>
      </w:r>
      <w:r>
        <w:rPr>
          <w:rStyle w:val="Strong"/>
          <w:sz w:val="22"/>
          <w:szCs w:val="22"/>
          <w:lang w:val="en-GB"/>
        </w:rPr>
        <w:t xml:space="preserve"> title</w:t>
      </w:r>
    </w:p>
    <w:p w14:paraId="286A8CEB" w14:textId="40A7BE7C" w:rsidR="002D04EA" w:rsidRPr="002D04EA" w:rsidRDefault="00EB6CEE" w:rsidP="002D04EA">
      <w:pPr>
        <w:pStyle w:val="PRAGHeading2"/>
        <w:numPr>
          <w:ilvl w:val="0"/>
          <w:numId w:val="0"/>
        </w:numPr>
        <w:ind w:left="426"/>
        <w:jc w:val="both"/>
        <w:rPr>
          <w:sz w:val="22"/>
          <w:szCs w:val="22"/>
          <w:lang w:val="en-GB"/>
        </w:rPr>
      </w:pPr>
      <w:r>
        <w:rPr>
          <w:rStyle w:val="Strong"/>
          <w:b w:val="0"/>
          <w:sz w:val="22"/>
          <w:szCs w:val="22"/>
          <w:lang w:val="en-GB"/>
        </w:rPr>
        <w:t>Council</w:t>
      </w:r>
      <w:r w:rsidRPr="00EB6CEE">
        <w:rPr>
          <w:rStyle w:val="Strong"/>
          <w:b w:val="0"/>
          <w:sz w:val="22"/>
          <w:szCs w:val="22"/>
          <w:lang w:val="en-GB"/>
        </w:rPr>
        <w:t xml:space="preserve"> </w:t>
      </w:r>
      <w:r>
        <w:rPr>
          <w:rStyle w:val="Strong"/>
          <w:b w:val="0"/>
          <w:sz w:val="22"/>
          <w:szCs w:val="22"/>
          <w:lang w:val="en-GB"/>
        </w:rPr>
        <w:t xml:space="preserve">Decision (CFSP) </w:t>
      </w:r>
      <w:r w:rsidR="00E7383D">
        <w:rPr>
          <w:rStyle w:val="Strong"/>
          <w:b w:val="0"/>
          <w:sz w:val="22"/>
          <w:szCs w:val="22"/>
          <w:lang w:val="en-GB"/>
        </w:rPr>
        <w:t xml:space="preserve">2021/904 of 03 June 2021 </w:t>
      </w:r>
      <w:r>
        <w:rPr>
          <w:rStyle w:val="Strong"/>
          <w:b w:val="0"/>
          <w:sz w:val="22"/>
          <w:szCs w:val="22"/>
          <w:lang w:val="en-GB"/>
        </w:rPr>
        <w:t>amending the Joint Action 2008/</w:t>
      </w:r>
      <w:r w:rsidRPr="00EB6CEE">
        <w:rPr>
          <w:rStyle w:val="Strong"/>
          <w:b w:val="0"/>
          <w:sz w:val="22"/>
          <w:szCs w:val="22"/>
          <w:lang w:val="en-GB"/>
        </w:rPr>
        <w:t>124/CFSP</w:t>
      </w:r>
      <w:r>
        <w:rPr>
          <w:rStyle w:val="Strong"/>
          <w:b w:val="0"/>
          <w:sz w:val="22"/>
          <w:szCs w:val="22"/>
          <w:lang w:val="en-GB"/>
        </w:rPr>
        <w:t xml:space="preserve"> on the European Union Rule of Law Mission in Kosovo (EULEX Kosovo)</w:t>
      </w:r>
      <w:r w:rsidR="00262FE0" w:rsidRPr="00C102BD">
        <w:rPr>
          <w:rStyle w:val="Strong"/>
          <w:b w:val="0"/>
          <w:sz w:val="22"/>
          <w:szCs w:val="22"/>
          <w:lang w:val="en-GB"/>
        </w:rPr>
        <w:t xml:space="preserve">. </w:t>
      </w:r>
    </w:p>
    <w:p w14:paraId="24326864" w14:textId="77777777" w:rsidR="00CA6501" w:rsidRPr="0025703B" w:rsidRDefault="00B2271A" w:rsidP="00170460">
      <w:pPr>
        <w:pStyle w:val="PRAGHeading2"/>
        <w:ind w:left="426" w:hanging="426"/>
        <w:rPr>
          <w:rStyle w:val="Strong"/>
          <w:sz w:val="22"/>
          <w:szCs w:val="22"/>
        </w:rPr>
      </w:pPr>
      <w:r w:rsidRPr="00836307">
        <w:rPr>
          <w:rStyle w:val="Strong"/>
          <w:sz w:val="22"/>
          <w:szCs w:val="22"/>
          <w:lang w:val="en-GB"/>
        </w:rPr>
        <w:t>Financing</w:t>
      </w:r>
    </w:p>
    <w:p w14:paraId="3CDB9819" w14:textId="0571A254" w:rsidR="00CA6501" w:rsidRDefault="00A40E33" w:rsidP="00170460">
      <w:pPr>
        <w:ind w:left="426" w:right="360"/>
        <w:rPr>
          <w:sz w:val="22"/>
          <w:szCs w:val="22"/>
          <w:lang w:val="en-GB"/>
        </w:rPr>
      </w:pPr>
      <w:r>
        <w:rPr>
          <w:rStyle w:val="Strong"/>
          <w:b w:val="0"/>
          <w:sz w:val="22"/>
          <w:szCs w:val="22"/>
          <w:lang w:val="en-GB"/>
        </w:rPr>
        <w:t>CFSP/2021/15</w:t>
      </w:r>
      <w:r w:rsidR="00262FE0" w:rsidRPr="00F42A7C">
        <w:rPr>
          <w:rStyle w:val="Strong"/>
          <w:b w:val="0"/>
          <w:sz w:val="22"/>
          <w:szCs w:val="22"/>
          <w:lang w:val="en-GB"/>
        </w:rPr>
        <w:t>/EULEX Kosovo</w:t>
      </w:r>
    </w:p>
    <w:p w14:paraId="4F66D3C5" w14:textId="77777777" w:rsidR="00AA22A5" w:rsidRPr="00DD2F41" w:rsidRDefault="00AA22A5" w:rsidP="00170460">
      <w:pPr>
        <w:pStyle w:val="PRAGHeading2"/>
        <w:ind w:left="426" w:hanging="426"/>
        <w:rPr>
          <w:rStyle w:val="Strong"/>
          <w:sz w:val="22"/>
          <w:szCs w:val="22"/>
          <w:lang w:val="en-GB"/>
        </w:rPr>
      </w:pPr>
      <w:r w:rsidRPr="00DD2F41">
        <w:rPr>
          <w:rStyle w:val="Strong"/>
          <w:sz w:val="22"/>
          <w:szCs w:val="22"/>
          <w:lang w:val="en-GB"/>
        </w:rPr>
        <w:t>Eligibility and rules of origin</w:t>
      </w:r>
    </w:p>
    <w:p w14:paraId="7F8C1F34" w14:textId="07BE06EE" w:rsidR="00E27999" w:rsidRDefault="00262FE0" w:rsidP="00E27999">
      <w:pPr>
        <w:ind w:left="426"/>
        <w:jc w:val="both"/>
        <w:rPr>
          <w:sz w:val="22"/>
          <w:szCs w:val="22"/>
          <w:lang w:val="en-GB"/>
        </w:rPr>
      </w:pPr>
      <w:r w:rsidRPr="00A0676B">
        <w:rPr>
          <w:sz w:val="22"/>
          <w:szCs w:val="22"/>
        </w:rPr>
        <w:t xml:space="preserve">Participation is open to all natural persons and/or legal persons participating either individually or in a grouping (consortium), as authorized by Council Decision (CFSP) 2016/1990 of 14 November 2016 amending Joint Action 2008/124/CFSP on the European Union Rule of Law Mission in Kosovo (EULEX KOSOVO). The participation of natural and legal persons in the award of procurement contracts financed out of the Mission's budget is open without limitations. Participation is also open to international </w:t>
      </w:r>
      <w:proofErr w:type="spellStart"/>
      <w:r w:rsidRPr="00A0676B">
        <w:rPr>
          <w:sz w:val="22"/>
          <w:szCs w:val="22"/>
        </w:rPr>
        <w:t>organisations</w:t>
      </w:r>
      <w:proofErr w:type="spellEnd"/>
      <w:r w:rsidRPr="00A0676B">
        <w:rPr>
          <w:sz w:val="22"/>
          <w:szCs w:val="22"/>
        </w:rPr>
        <w:t>.</w:t>
      </w:r>
    </w:p>
    <w:p w14:paraId="3D961895" w14:textId="77777777" w:rsidR="00AA22A5" w:rsidRDefault="00AA22A5" w:rsidP="00170460">
      <w:pPr>
        <w:pStyle w:val="PRAGHeading2"/>
        <w:ind w:left="426" w:hanging="426"/>
        <w:rPr>
          <w:rStyle w:val="Strong"/>
          <w:sz w:val="22"/>
          <w:szCs w:val="22"/>
          <w:lang w:val="en-GB"/>
        </w:rPr>
      </w:pPr>
      <w:r>
        <w:rPr>
          <w:rStyle w:val="Strong"/>
          <w:sz w:val="22"/>
          <w:szCs w:val="22"/>
          <w:lang w:val="en-GB"/>
        </w:rPr>
        <w:t xml:space="preserve">Candidature </w:t>
      </w:r>
    </w:p>
    <w:p w14:paraId="4239EE5C" w14:textId="77777777" w:rsidR="00AA22A5" w:rsidRDefault="00AA22A5" w:rsidP="00AA22A5">
      <w:pPr>
        <w:pStyle w:val="PRAGHeading2"/>
        <w:numPr>
          <w:ilvl w:val="0"/>
          <w:numId w:val="0"/>
        </w:numPr>
        <w:ind w:left="426"/>
        <w:jc w:val="both"/>
        <w:rPr>
          <w:rStyle w:val="Strong"/>
          <w:b w:val="0"/>
          <w:sz w:val="22"/>
          <w:szCs w:val="22"/>
          <w:lang w:val="en-GB"/>
        </w:rPr>
      </w:pPr>
      <w:r>
        <w:rPr>
          <w:rStyle w:val="Strong"/>
          <w:b w:val="0"/>
          <w:sz w:val="22"/>
          <w:szCs w:val="22"/>
          <w:lang w:val="en-GB"/>
        </w:rPr>
        <w:t xml:space="preserve">All eligible natural and legal persons </w:t>
      </w:r>
      <w:r w:rsidR="00866A95" w:rsidRPr="00FA24DB">
        <w:rPr>
          <w:rStyle w:val="Strong"/>
          <w:b w:val="0"/>
          <w:sz w:val="22"/>
          <w:szCs w:val="22"/>
          <w:lang w:val="en-GB"/>
        </w:rPr>
        <w:t>(as per item 4 above)</w:t>
      </w:r>
      <w:r w:rsidR="00866A95">
        <w:rPr>
          <w:rStyle w:val="Strong"/>
          <w:sz w:val="22"/>
          <w:szCs w:val="22"/>
          <w:lang w:val="en-GB"/>
        </w:rPr>
        <w:t xml:space="preserve"> </w:t>
      </w:r>
      <w:r>
        <w:rPr>
          <w:rStyle w:val="Strong"/>
          <w:b w:val="0"/>
          <w:sz w:val="22"/>
          <w:szCs w:val="22"/>
          <w:lang w:val="en-GB"/>
        </w:rPr>
        <w:t>or groupings</w:t>
      </w:r>
      <w:r w:rsidR="00FE62A7">
        <w:rPr>
          <w:rStyle w:val="Strong"/>
          <w:b w:val="0"/>
          <w:sz w:val="22"/>
          <w:szCs w:val="22"/>
          <w:lang w:val="en-GB"/>
        </w:rPr>
        <w:t xml:space="preserve"> </w:t>
      </w:r>
      <w:r>
        <w:rPr>
          <w:rStyle w:val="Strong"/>
          <w:b w:val="0"/>
          <w:sz w:val="22"/>
          <w:szCs w:val="22"/>
          <w:lang w:val="en-GB"/>
        </w:rPr>
        <w:t>of such persons (consortia) may apply.</w:t>
      </w:r>
    </w:p>
    <w:p w14:paraId="437A1E48" w14:textId="77777777" w:rsidR="00AA22A5" w:rsidRDefault="00AA22A5" w:rsidP="00AA22A5">
      <w:pPr>
        <w:pStyle w:val="PRAGHeading2"/>
        <w:numPr>
          <w:ilvl w:val="0"/>
          <w:numId w:val="0"/>
        </w:numPr>
        <w:ind w:left="426"/>
        <w:jc w:val="both"/>
        <w:rPr>
          <w:rStyle w:val="Strong"/>
          <w:b w:val="0"/>
          <w:sz w:val="22"/>
          <w:szCs w:val="22"/>
          <w:lang w:val="en-GB"/>
        </w:rPr>
      </w:pPr>
      <w:r>
        <w:rPr>
          <w:rStyle w:val="Strong"/>
          <w:b w:val="0"/>
          <w:sz w:val="22"/>
          <w:szCs w:val="22"/>
          <w:lang w:val="en-GB"/>
        </w:rPr>
        <w:t xml:space="preserve">A consortium may be a permanent, legally-established grouping or a grouping which has been constituted informally for a specific tender procedure. All partners of a consortium (i.e., the leader and all other partners) are jointly and severally liable to the </w:t>
      </w:r>
      <w:r w:rsidR="00246FE9">
        <w:rPr>
          <w:rStyle w:val="Strong"/>
          <w:b w:val="0"/>
          <w:sz w:val="22"/>
          <w:szCs w:val="22"/>
          <w:lang w:val="en-GB"/>
        </w:rPr>
        <w:t>c</w:t>
      </w:r>
      <w:r>
        <w:rPr>
          <w:rStyle w:val="Strong"/>
          <w:b w:val="0"/>
          <w:sz w:val="22"/>
          <w:szCs w:val="22"/>
          <w:lang w:val="en-GB"/>
        </w:rPr>
        <w:t xml:space="preserve">ontracting </w:t>
      </w:r>
      <w:r w:rsidR="00246FE9">
        <w:rPr>
          <w:rStyle w:val="Strong"/>
          <w:b w:val="0"/>
          <w:sz w:val="22"/>
          <w:szCs w:val="22"/>
          <w:lang w:val="en-GB"/>
        </w:rPr>
        <w:t>a</w:t>
      </w:r>
      <w:r>
        <w:rPr>
          <w:rStyle w:val="Strong"/>
          <w:b w:val="0"/>
          <w:sz w:val="22"/>
          <w:szCs w:val="22"/>
          <w:lang w:val="en-GB"/>
        </w:rPr>
        <w:t>uthority.</w:t>
      </w:r>
    </w:p>
    <w:p w14:paraId="3EE88859" w14:textId="77777777" w:rsidR="00AA22A5" w:rsidRDefault="00AA22A5" w:rsidP="00AA22A5">
      <w:pPr>
        <w:pStyle w:val="PRAGHeading2"/>
        <w:numPr>
          <w:ilvl w:val="0"/>
          <w:numId w:val="0"/>
        </w:numPr>
        <w:ind w:left="426"/>
        <w:jc w:val="both"/>
        <w:rPr>
          <w:rStyle w:val="Strong"/>
          <w:b w:val="0"/>
          <w:sz w:val="22"/>
          <w:szCs w:val="22"/>
          <w:lang w:val="en-GB"/>
        </w:rPr>
      </w:pPr>
      <w:r>
        <w:rPr>
          <w:rStyle w:val="Strong"/>
          <w:b w:val="0"/>
          <w:sz w:val="22"/>
          <w:szCs w:val="22"/>
          <w:lang w:val="en-GB"/>
        </w:rPr>
        <w:t xml:space="preserve">The participation of an ineligible natural or legal person will result in the automatic exclusion of that person. In particular, if that ineligible person belongs to a consortium, the whole consortium will be excluded. </w:t>
      </w:r>
    </w:p>
    <w:p w14:paraId="79C39027" w14:textId="7630042E" w:rsidR="00AA22A5" w:rsidRDefault="00AA22A5" w:rsidP="00170460">
      <w:pPr>
        <w:pStyle w:val="PRAGHeading2"/>
        <w:ind w:left="426" w:hanging="426"/>
        <w:rPr>
          <w:rStyle w:val="Strong"/>
          <w:sz w:val="22"/>
          <w:szCs w:val="22"/>
          <w:lang w:val="en-GB"/>
        </w:rPr>
      </w:pPr>
      <w:r>
        <w:rPr>
          <w:rStyle w:val="Strong"/>
          <w:sz w:val="22"/>
          <w:szCs w:val="22"/>
          <w:lang w:val="en-GB"/>
        </w:rPr>
        <w:t xml:space="preserve">Number of </w:t>
      </w:r>
      <w:r w:rsidR="00C80539">
        <w:rPr>
          <w:rStyle w:val="Strong"/>
          <w:sz w:val="22"/>
          <w:szCs w:val="22"/>
          <w:lang w:val="en-GB"/>
        </w:rPr>
        <w:t>tenders</w:t>
      </w:r>
    </w:p>
    <w:p w14:paraId="5E7E0F7E" w14:textId="2433181C" w:rsidR="00AA22A5" w:rsidRDefault="00AA22A5" w:rsidP="00AA22A5">
      <w:pPr>
        <w:pStyle w:val="PRAGHeading2"/>
        <w:numPr>
          <w:ilvl w:val="0"/>
          <w:numId w:val="0"/>
        </w:numPr>
        <w:ind w:left="426"/>
        <w:jc w:val="both"/>
        <w:rPr>
          <w:rStyle w:val="Strong"/>
          <w:b w:val="0"/>
          <w:sz w:val="22"/>
          <w:szCs w:val="22"/>
          <w:lang w:val="en-GB"/>
        </w:rPr>
      </w:pPr>
      <w:r>
        <w:rPr>
          <w:rStyle w:val="Strong"/>
          <w:b w:val="0"/>
          <w:sz w:val="22"/>
          <w:szCs w:val="22"/>
          <w:lang w:val="en-GB"/>
        </w:rPr>
        <w:t xml:space="preserve">No more than one </w:t>
      </w:r>
      <w:r w:rsidR="00C80539">
        <w:rPr>
          <w:rStyle w:val="Strong"/>
          <w:b w:val="0"/>
          <w:sz w:val="22"/>
          <w:szCs w:val="22"/>
          <w:lang w:val="en-GB"/>
        </w:rPr>
        <w:t>tender</w:t>
      </w:r>
      <w:r>
        <w:rPr>
          <w:rStyle w:val="Strong"/>
          <w:b w:val="0"/>
          <w:sz w:val="22"/>
          <w:szCs w:val="22"/>
          <w:lang w:val="en-GB"/>
        </w:rPr>
        <w:t xml:space="preserve"> can be submitted by a natural or legal person whatever the form of participation (as an individual legal entity or as leader or partner of a consortium submitting </w:t>
      </w:r>
      <w:proofErr w:type="gramStart"/>
      <w:r>
        <w:rPr>
          <w:rStyle w:val="Strong"/>
          <w:b w:val="0"/>
          <w:sz w:val="22"/>
          <w:szCs w:val="22"/>
          <w:lang w:val="en-GB"/>
        </w:rPr>
        <w:t>an</w:t>
      </w:r>
      <w:proofErr w:type="gramEnd"/>
      <w:r>
        <w:rPr>
          <w:rStyle w:val="Strong"/>
          <w:b w:val="0"/>
          <w:sz w:val="22"/>
          <w:szCs w:val="22"/>
          <w:lang w:val="en-GB"/>
        </w:rPr>
        <w:t xml:space="preserve"> </w:t>
      </w:r>
      <w:r w:rsidR="00C80539">
        <w:rPr>
          <w:rStyle w:val="Strong"/>
          <w:b w:val="0"/>
          <w:sz w:val="22"/>
          <w:szCs w:val="22"/>
          <w:lang w:val="en-GB"/>
        </w:rPr>
        <w:t>tender</w:t>
      </w:r>
      <w:r>
        <w:rPr>
          <w:rStyle w:val="Strong"/>
          <w:b w:val="0"/>
          <w:sz w:val="22"/>
          <w:szCs w:val="22"/>
          <w:lang w:val="en-GB"/>
        </w:rPr>
        <w:t xml:space="preserve">). In the event that a natural or legal person submits more than one </w:t>
      </w:r>
      <w:r w:rsidR="00C80539">
        <w:rPr>
          <w:rStyle w:val="Strong"/>
          <w:b w:val="0"/>
          <w:sz w:val="22"/>
          <w:szCs w:val="22"/>
          <w:lang w:val="en-GB"/>
        </w:rPr>
        <w:t>tender</w:t>
      </w:r>
      <w:r>
        <w:rPr>
          <w:rStyle w:val="Strong"/>
          <w:b w:val="0"/>
          <w:sz w:val="22"/>
          <w:szCs w:val="22"/>
          <w:lang w:val="en-GB"/>
        </w:rPr>
        <w:t xml:space="preserve">, all </w:t>
      </w:r>
      <w:r w:rsidR="00C80539">
        <w:rPr>
          <w:rStyle w:val="Strong"/>
          <w:b w:val="0"/>
          <w:sz w:val="22"/>
          <w:szCs w:val="22"/>
          <w:lang w:val="en-GB"/>
        </w:rPr>
        <w:t>tenders</w:t>
      </w:r>
      <w:r>
        <w:rPr>
          <w:rStyle w:val="Strong"/>
          <w:b w:val="0"/>
          <w:sz w:val="22"/>
          <w:szCs w:val="22"/>
          <w:lang w:val="en-GB"/>
        </w:rPr>
        <w:t xml:space="preserve"> in which that person has participated will be excluded. </w:t>
      </w:r>
    </w:p>
    <w:p w14:paraId="25254132" w14:textId="015E80FC" w:rsidR="00C80539" w:rsidRPr="00FA24DB" w:rsidRDefault="00744127" w:rsidP="003D6268">
      <w:pPr>
        <w:pStyle w:val="Blockquote"/>
        <w:ind w:left="426" w:right="-48"/>
        <w:jc w:val="both"/>
        <w:rPr>
          <w:sz w:val="22"/>
          <w:szCs w:val="22"/>
          <w:lang w:val="en-GB"/>
        </w:rPr>
      </w:pPr>
      <w:r>
        <w:rPr>
          <w:sz w:val="22"/>
          <w:szCs w:val="22"/>
          <w:lang w:val="en-GB"/>
        </w:rPr>
        <w:t>In case of lots, t</w:t>
      </w:r>
      <w:r w:rsidR="00AA22A5" w:rsidRPr="00FA24DB">
        <w:rPr>
          <w:sz w:val="22"/>
          <w:szCs w:val="22"/>
          <w:lang w:val="en-GB"/>
        </w:rPr>
        <w:t xml:space="preserve">he </w:t>
      </w:r>
      <w:r w:rsidR="00C80539" w:rsidRPr="00FA24DB">
        <w:rPr>
          <w:sz w:val="22"/>
          <w:szCs w:val="22"/>
          <w:lang w:val="en-GB"/>
        </w:rPr>
        <w:t>tenderers</w:t>
      </w:r>
      <w:r w:rsidR="00AA22A5" w:rsidRPr="00FA24DB">
        <w:rPr>
          <w:sz w:val="22"/>
          <w:szCs w:val="22"/>
          <w:lang w:val="en-GB"/>
        </w:rPr>
        <w:t xml:space="preserve"> may submit only one </w:t>
      </w:r>
      <w:r w:rsidR="00C80539" w:rsidRPr="00FA24DB">
        <w:rPr>
          <w:sz w:val="22"/>
          <w:szCs w:val="22"/>
          <w:lang w:val="en-GB"/>
        </w:rPr>
        <w:t>tender</w:t>
      </w:r>
      <w:r w:rsidR="00AA22A5" w:rsidRPr="00FA24DB">
        <w:rPr>
          <w:sz w:val="22"/>
          <w:szCs w:val="22"/>
          <w:lang w:val="en-GB"/>
        </w:rPr>
        <w:t xml:space="preserve"> per lot</w:t>
      </w:r>
      <w:r w:rsidR="00195EB7" w:rsidRPr="00FA24DB">
        <w:rPr>
          <w:sz w:val="22"/>
          <w:szCs w:val="22"/>
          <w:lang w:val="en-GB"/>
        </w:rPr>
        <w:t>.</w:t>
      </w:r>
      <w:r w:rsidR="00C80539" w:rsidRPr="00FA24DB">
        <w:rPr>
          <w:sz w:val="22"/>
          <w:szCs w:val="22"/>
          <w:lang w:val="en-GB"/>
        </w:rPr>
        <w:t xml:space="preserve"> </w:t>
      </w:r>
      <w:r w:rsidR="00AA22A5" w:rsidRPr="00FA24DB">
        <w:rPr>
          <w:sz w:val="22"/>
          <w:szCs w:val="22"/>
          <w:lang w:val="en-GB"/>
        </w:rPr>
        <w:t>Contracts will be awarded lot by lot and each lot will form a separate contract.</w:t>
      </w:r>
    </w:p>
    <w:p w14:paraId="1FC9A408" w14:textId="6F69743B" w:rsidR="00327723" w:rsidRPr="00262FE0" w:rsidRDefault="00CC118D" w:rsidP="00327723">
      <w:pPr>
        <w:pStyle w:val="Blockquote"/>
        <w:ind w:left="426" w:right="-48"/>
        <w:jc w:val="both"/>
        <w:rPr>
          <w:sz w:val="22"/>
          <w:szCs w:val="22"/>
          <w:lang w:val="en-GB"/>
        </w:rPr>
      </w:pPr>
      <w:r w:rsidRPr="00262FE0">
        <w:rPr>
          <w:sz w:val="22"/>
          <w:szCs w:val="22"/>
          <w:lang w:val="en-GB"/>
        </w:rPr>
        <w:t xml:space="preserve">Tenders for parts of a lot will not be considered. Tenderers may not submit a tender for a variant solution in addition to their tender for the </w:t>
      </w:r>
      <w:r w:rsidR="003D6268" w:rsidRPr="00262FE0">
        <w:rPr>
          <w:sz w:val="22"/>
          <w:szCs w:val="22"/>
          <w:lang w:val="en-GB"/>
        </w:rPr>
        <w:t>works</w:t>
      </w:r>
      <w:r w:rsidR="00B152FA" w:rsidRPr="00262FE0">
        <w:rPr>
          <w:sz w:val="22"/>
          <w:szCs w:val="22"/>
          <w:lang w:val="en-GB"/>
        </w:rPr>
        <w:t xml:space="preserve"> or</w:t>
      </w:r>
      <w:r w:rsidR="000E32AA" w:rsidRPr="00262FE0">
        <w:rPr>
          <w:sz w:val="22"/>
          <w:szCs w:val="22"/>
          <w:lang w:val="en-GB"/>
        </w:rPr>
        <w:t xml:space="preserve"> </w:t>
      </w:r>
      <w:r w:rsidRPr="00262FE0">
        <w:rPr>
          <w:sz w:val="22"/>
          <w:szCs w:val="22"/>
          <w:lang w:val="en-GB"/>
        </w:rPr>
        <w:t>supplies required in the tender dossier.</w:t>
      </w:r>
      <w:r w:rsidR="00327723" w:rsidRPr="00262FE0">
        <w:rPr>
          <w:sz w:val="22"/>
          <w:szCs w:val="22"/>
          <w:lang w:val="en-GB"/>
        </w:rPr>
        <w:t xml:space="preserve"> </w:t>
      </w:r>
    </w:p>
    <w:p w14:paraId="2F612B63" w14:textId="201C7B15" w:rsidR="00AA22A5" w:rsidRDefault="00A02A0B" w:rsidP="0025703B">
      <w:pPr>
        <w:pStyle w:val="Blockquote"/>
        <w:ind w:left="426" w:right="-48"/>
        <w:jc w:val="both"/>
        <w:rPr>
          <w:sz w:val="22"/>
          <w:szCs w:val="22"/>
          <w:lang w:val="en-GB"/>
        </w:rPr>
      </w:pPr>
      <w:r w:rsidRPr="00262FE0">
        <w:rPr>
          <w:sz w:val="22"/>
          <w:szCs w:val="22"/>
          <w:lang w:val="en-GB"/>
        </w:rPr>
        <w:t xml:space="preserve">Any tenderer may state in its tender that it would offer a discount in the event that its tender is </w:t>
      </w:r>
      <w:r w:rsidRPr="00262FE0">
        <w:rPr>
          <w:sz w:val="22"/>
          <w:szCs w:val="22"/>
          <w:lang w:val="en-GB"/>
        </w:rPr>
        <w:lastRenderedPageBreak/>
        <w:t>accepted for more than one lot.</w:t>
      </w:r>
    </w:p>
    <w:p w14:paraId="11FF4BE3" w14:textId="7FAA84F4" w:rsidR="000557AC" w:rsidRPr="00A96CFB" w:rsidRDefault="000557AC" w:rsidP="00170460">
      <w:pPr>
        <w:pStyle w:val="PRAGHeading2"/>
        <w:ind w:left="426" w:right="-48" w:hanging="426"/>
        <w:rPr>
          <w:rStyle w:val="Strong"/>
          <w:sz w:val="22"/>
          <w:szCs w:val="22"/>
          <w:lang w:val="en-GB"/>
        </w:rPr>
      </w:pPr>
      <w:r w:rsidRPr="00A96CFB">
        <w:rPr>
          <w:rStyle w:val="Strong"/>
          <w:sz w:val="22"/>
          <w:szCs w:val="22"/>
          <w:lang w:val="en-GB"/>
        </w:rPr>
        <w:t>Tender guarantee</w:t>
      </w:r>
    </w:p>
    <w:p w14:paraId="5117B701" w14:textId="2302C981" w:rsidR="00AE33AB" w:rsidRDefault="00AE33AB" w:rsidP="00AE33AB">
      <w:pPr>
        <w:pStyle w:val="Blockquote"/>
        <w:tabs>
          <w:tab w:val="left" w:pos="709"/>
        </w:tabs>
        <w:ind w:left="709" w:right="0"/>
        <w:jc w:val="both"/>
        <w:rPr>
          <w:sz w:val="22"/>
          <w:szCs w:val="22"/>
          <w:lang w:val="en-GB"/>
        </w:rPr>
      </w:pPr>
      <w:r w:rsidRPr="003F1149">
        <w:rPr>
          <w:sz w:val="22"/>
          <w:szCs w:val="22"/>
          <w:lang w:val="en-GB"/>
        </w:rPr>
        <w:t xml:space="preserve">Tenderers must provide a </w:t>
      </w:r>
      <w:r w:rsidRPr="00B54BC5">
        <w:rPr>
          <w:sz w:val="22"/>
          <w:szCs w:val="22"/>
          <w:lang w:val="en-GB"/>
        </w:rPr>
        <w:t xml:space="preserve">tender </w:t>
      </w:r>
      <w:r w:rsidRPr="00DE483D">
        <w:rPr>
          <w:sz w:val="22"/>
          <w:szCs w:val="22"/>
          <w:lang w:val="en-GB"/>
        </w:rPr>
        <w:t>guarantee</w:t>
      </w:r>
      <w:r w:rsidR="00A40E33">
        <w:rPr>
          <w:sz w:val="22"/>
          <w:szCs w:val="22"/>
          <w:lang w:val="en-GB"/>
        </w:rPr>
        <w:t xml:space="preserve"> of</w:t>
      </w:r>
      <w:r w:rsidR="006C0E9B">
        <w:rPr>
          <w:sz w:val="22"/>
          <w:szCs w:val="22"/>
          <w:lang w:val="en-GB"/>
        </w:rPr>
        <w:t xml:space="preserve"> </w:t>
      </w:r>
      <w:r w:rsidR="00730C6F">
        <w:rPr>
          <w:b/>
          <w:sz w:val="22"/>
          <w:szCs w:val="22"/>
          <w:u w:val="single"/>
          <w:lang w:val="en-GB"/>
        </w:rPr>
        <w:t>3.000</w:t>
      </w:r>
      <w:r w:rsidR="006C0E9B" w:rsidRPr="006C0E9B">
        <w:rPr>
          <w:b/>
          <w:sz w:val="22"/>
          <w:szCs w:val="22"/>
          <w:u w:val="single"/>
          <w:lang w:val="en-GB"/>
        </w:rPr>
        <w:t>.00</w:t>
      </w:r>
      <w:r w:rsidR="00A40E33" w:rsidRPr="006C0E9B">
        <w:rPr>
          <w:b/>
          <w:sz w:val="22"/>
          <w:szCs w:val="22"/>
          <w:u w:val="single"/>
          <w:lang w:val="en-GB"/>
        </w:rPr>
        <w:t xml:space="preserve"> Euros</w:t>
      </w:r>
      <w:r w:rsidRPr="006C0E9B">
        <w:rPr>
          <w:b/>
          <w:sz w:val="22"/>
          <w:szCs w:val="22"/>
          <w:u w:val="single"/>
          <w:lang w:val="en-GB"/>
        </w:rPr>
        <w:t>,</w:t>
      </w:r>
      <w:r w:rsidRPr="00DE483D">
        <w:rPr>
          <w:b/>
          <w:sz w:val="22"/>
          <w:szCs w:val="22"/>
        </w:rPr>
        <w:t xml:space="preserve"> </w:t>
      </w:r>
      <w:r w:rsidRPr="00DE483D">
        <w:rPr>
          <w:sz w:val="22"/>
          <w:szCs w:val="22"/>
          <w:lang w:val="en-GB"/>
        </w:rPr>
        <w:t>when</w:t>
      </w:r>
      <w:r w:rsidRPr="003F1149">
        <w:rPr>
          <w:sz w:val="22"/>
          <w:szCs w:val="22"/>
          <w:lang w:val="en-GB"/>
        </w:rPr>
        <w:t xml:space="preserve"> submitting their tender. This guarantee will be released to unsuccessful tenderers once the tender procedure has been completed and to the successful tenderer(s) upon signature of the contract by all parties. This guarantee will be called upon if the tenderer does not fulfil all obligations stated in its tender.</w:t>
      </w:r>
    </w:p>
    <w:p w14:paraId="7A0C9E09" w14:textId="77777777" w:rsidR="00AE33AB" w:rsidRPr="00A96CFB" w:rsidRDefault="00AE33AB" w:rsidP="00170460">
      <w:pPr>
        <w:pStyle w:val="PRAGHeading2"/>
        <w:numPr>
          <w:ilvl w:val="0"/>
          <w:numId w:val="0"/>
        </w:numPr>
        <w:ind w:left="426"/>
        <w:rPr>
          <w:rStyle w:val="Strong"/>
          <w:b w:val="0"/>
          <w:sz w:val="22"/>
          <w:szCs w:val="22"/>
          <w:lang w:val="en-GB"/>
        </w:rPr>
      </w:pPr>
    </w:p>
    <w:p w14:paraId="0D60653E" w14:textId="77777777" w:rsidR="00C12078" w:rsidRPr="00A96CFB" w:rsidRDefault="00C12078" w:rsidP="00170460">
      <w:pPr>
        <w:pStyle w:val="PRAGHeading2"/>
        <w:ind w:left="426" w:hanging="426"/>
        <w:rPr>
          <w:rStyle w:val="Strong"/>
          <w:sz w:val="22"/>
          <w:szCs w:val="22"/>
          <w:lang w:val="en-GB"/>
        </w:rPr>
      </w:pPr>
      <w:r w:rsidRPr="00A96CFB">
        <w:rPr>
          <w:rStyle w:val="Strong"/>
          <w:sz w:val="22"/>
          <w:szCs w:val="22"/>
          <w:lang w:val="en-GB"/>
        </w:rPr>
        <w:t>Performance guarantee</w:t>
      </w:r>
    </w:p>
    <w:p w14:paraId="48E66587" w14:textId="6B3BEA05" w:rsidR="00AE33AB" w:rsidRPr="0081040B" w:rsidRDefault="0081040B" w:rsidP="00AE33AB">
      <w:pPr>
        <w:pStyle w:val="Blockquote"/>
        <w:tabs>
          <w:tab w:val="left" w:pos="709"/>
        </w:tabs>
        <w:ind w:left="709" w:right="0"/>
        <w:jc w:val="both"/>
        <w:rPr>
          <w:sz w:val="22"/>
          <w:szCs w:val="22"/>
          <w:lang w:val="en-GB"/>
        </w:rPr>
      </w:pPr>
      <w:r w:rsidRPr="0081040B">
        <w:rPr>
          <w:sz w:val="22"/>
          <w:szCs w:val="22"/>
        </w:rPr>
        <w:t xml:space="preserve">A performance guarantee will be required only if the value of the individual Purchase Order is equal or above 20.000 Euros at the time of the issuance of the Purchase Order referred to in the contract and it is set at </w:t>
      </w:r>
      <w:r w:rsidRPr="006C0E9B">
        <w:rPr>
          <w:b/>
          <w:sz w:val="22"/>
          <w:szCs w:val="22"/>
          <w:u w:val="single"/>
        </w:rPr>
        <w:t xml:space="preserve">5 % </w:t>
      </w:r>
      <w:r w:rsidRPr="006C0E9B">
        <w:rPr>
          <w:sz w:val="22"/>
          <w:szCs w:val="22"/>
        </w:rPr>
        <w:t>of the</w:t>
      </w:r>
      <w:r w:rsidRPr="0081040B">
        <w:rPr>
          <w:sz w:val="22"/>
          <w:szCs w:val="22"/>
        </w:rPr>
        <w:t xml:space="preserve"> amount of the Purchase Order. The Performance Guarantee must be presented in the form specified in the annex to the tender dossier. It will be released within 60 days of the issue of the final acceptance certificate by the Contracting Authority, except for the proportion assigned to after-sales service</w:t>
      </w:r>
      <w:r w:rsidRPr="0081040B">
        <w:rPr>
          <w:sz w:val="22"/>
          <w:szCs w:val="22"/>
          <w:lang w:val="en-GB"/>
        </w:rPr>
        <w:t>.</w:t>
      </w:r>
      <w:r w:rsidRPr="0081040B">
        <w:rPr>
          <w:color w:val="000000"/>
          <w:sz w:val="22"/>
          <w:szCs w:val="22"/>
          <w:lang w:val="en-GB"/>
        </w:rPr>
        <w:t xml:space="preserve"> This guarantee must be provided together with the return of the countersigned Purchase Order no later than 30 days after the tenderer receives the Purchase Order signed by the contracting authority. If the selected tenderer fails to provide such a guarantee within this period, the Purchase Order will be void.</w:t>
      </w:r>
    </w:p>
    <w:p w14:paraId="3B3AED77" w14:textId="2B85D919" w:rsidR="00C12078" w:rsidRPr="0025703B" w:rsidRDefault="00C12078" w:rsidP="0025703B">
      <w:pPr>
        <w:pStyle w:val="PRAGHeading2"/>
        <w:numPr>
          <w:ilvl w:val="0"/>
          <w:numId w:val="0"/>
        </w:numPr>
        <w:ind w:left="426"/>
        <w:jc w:val="both"/>
        <w:rPr>
          <w:rStyle w:val="Strong"/>
          <w:sz w:val="22"/>
          <w:szCs w:val="22"/>
          <w:highlight w:val="lightGray"/>
          <w:lang w:val="en-GB"/>
        </w:rPr>
      </w:pPr>
    </w:p>
    <w:p w14:paraId="5EB4D34F" w14:textId="77777777" w:rsidR="005526AA" w:rsidRPr="00A96CFB" w:rsidRDefault="005526AA" w:rsidP="00170460">
      <w:pPr>
        <w:pStyle w:val="PRAGHeading2"/>
        <w:ind w:left="426" w:hanging="426"/>
        <w:rPr>
          <w:rStyle w:val="Strong"/>
          <w:sz w:val="22"/>
          <w:szCs w:val="22"/>
          <w:lang w:val="en-GB"/>
        </w:rPr>
      </w:pPr>
      <w:r w:rsidRPr="00A96CFB">
        <w:rPr>
          <w:rStyle w:val="Strong"/>
          <w:sz w:val="22"/>
          <w:szCs w:val="22"/>
          <w:lang w:val="en-GB"/>
        </w:rPr>
        <w:t>Information meeting and/or site visit</w:t>
      </w:r>
    </w:p>
    <w:p w14:paraId="5A1B58D0" w14:textId="45472B67" w:rsidR="005526AA" w:rsidRPr="0006275F" w:rsidRDefault="005526AA" w:rsidP="00170460">
      <w:pPr>
        <w:pStyle w:val="Blockquote"/>
        <w:ind w:left="426"/>
        <w:rPr>
          <w:sz w:val="22"/>
          <w:szCs w:val="22"/>
          <w:lang w:val="en-GB"/>
        </w:rPr>
      </w:pPr>
      <w:r w:rsidRPr="00AE33AB">
        <w:rPr>
          <w:sz w:val="22"/>
          <w:szCs w:val="22"/>
          <w:lang w:val="en-GB"/>
        </w:rPr>
        <w:t>No information meeting is planned</w:t>
      </w:r>
    </w:p>
    <w:p w14:paraId="662AF89B" w14:textId="3E31C5C3" w:rsidR="005526AA" w:rsidRPr="00A96CFB" w:rsidRDefault="005526AA" w:rsidP="0025703B">
      <w:pPr>
        <w:pStyle w:val="PRAGHeading2"/>
        <w:numPr>
          <w:ilvl w:val="0"/>
          <w:numId w:val="0"/>
        </w:numPr>
        <w:ind w:left="426"/>
        <w:rPr>
          <w:rStyle w:val="Strong"/>
          <w:sz w:val="22"/>
          <w:szCs w:val="22"/>
          <w:lang w:val="en-GB"/>
        </w:rPr>
      </w:pPr>
    </w:p>
    <w:p w14:paraId="1990325F" w14:textId="77777777" w:rsidR="0006275F" w:rsidRPr="00A96CFB" w:rsidRDefault="0006275F" w:rsidP="00AC4ADC">
      <w:pPr>
        <w:pStyle w:val="PRAGHeading2"/>
        <w:ind w:left="426" w:hanging="426"/>
        <w:jc w:val="both"/>
        <w:rPr>
          <w:rStyle w:val="Strong"/>
          <w:sz w:val="22"/>
          <w:szCs w:val="22"/>
          <w:lang w:val="en-GB"/>
        </w:rPr>
      </w:pPr>
      <w:r w:rsidRPr="00A96CFB">
        <w:rPr>
          <w:rStyle w:val="Strong"/>
          <w:sz w:val="22"/>
          <w:szCs w:val="22"/>
          <w:lang w:val="en-GB"/>
        </w:rPr>
        <w:t>Tender validity</w:t>
      </w:r>
    </w:p>
    <w:p w14:paraId="4BE914BE" w14:textId="5658E39C" w:rsidR="0006275F" w:rsidRPr="00AE33AB" w:rsidRDefault="0006275F" w:rsidP="0025703B">
      <w:pPr>
        <w:pStyle w:val="PRAGHeading2"/>
        <w:numPr>
          <w:ilvl w:val="0"/>
          <w:numId w:val="0"/>
        </w:numPr>
        <w:ind w:left="426"/>
        <w:jc w:val="both"/>
        <w:rPr>
          <w:sz w:val="22"/>
          <w:szCs w:val="22"/>
          <w:lang w:val="en-GB"/>
        </w:rPr>
      </w:pPr>
      <w:r w:rsidRPr="00AE33AB">
        <w:rPr>
          <w:sz w:val="22"/>
          <w:szCs w:val="22"/>
          <w:lang w:val="en-GB"/>
        </w:rPr>
        <w:t xml:space="preserve">Tenders must remain valid for a period of </w:t>
      </w:r>
      <w:r w:rsidR="00195EB7" w:rsidRPr="00AE33AB">
        <w:rPr>
          <w:sz w:val="22"/>
          <w:szCs w:val="22"/>
          <w:lang w:val="en-GB"/>
        </w:rPr>
        <w:t xml:space="preserve">3 months </w:t>
      </w:r>
      <w:r w:rsidRPr="00AE33AB">
        <w:rPr>
          <w:sz w:val="22"/>
          <w:szCs w:val="22"/>
          <w:lang w:val="en-GB"/>
        </w:rPr>
        <w:t xml:space="preserve">after the deadline for submission of tenders. In exceptional circumstances, the </w:t>
      </w:r>
      <w:r w:rsidR="00246FE9" w:rsidRPr="00AE33AB">
        <w:rPr>
          <w:sz w:val="22"/>
          <w:szCs w:val="22"/>
          <w:lang w:val="en-GB"/>
        </w:rPr>
        <w:t>c</w:t>
      </w:r>
      <w:r w:rsidRPr="00AE33AB">
        <w:rPr>
          <w:sz w:val="22"/>
          <w:szCs w:val="22"/>
          <w:lang w:val="en-GB"/>
        </w:rPr>
        <w:t xml:space="preserve">ontracting </w:t>
      </w:r>
      <w:r w:rsidR="00246FE9" w:rsidRPr="00AE33AB">
        <w:rPr>
          <w:sz w:val="22"/>
          <w:szCs w:val="22"/>
          <w:lang w:val="en-GB"/>
        </w:rPr>
        <w:t>a</w:t>
      </w:r>
      <w:r w:rsidRPr="00AE33AB">
        <w:rPr>
          <w:sz w:val="22"/>
          <w:szCs w:val="22"/>
          <w:lang w:val="en-GB"/>
        </w:rPr>
        <w:t>uthority may, before the validity period expires, request that tenderers extend the validity of tenders for a specific period.</w:t>
      </w:r>
    </w:p>
    <w:p w14:paraId="4EB17759" w14:textId="77777777" w:rsidR="00AA22A5" w:rsidRPr="00DD2F41" w:rsidRDefault="00AA22A5" w:rsidP="00AC4ADC">
      <w:pPr>
        <w:pStyle w:val="PRAGHeading2"/>
        <w:ind w:left="426" w:hanging="426"/>
        <w:rPr>
          <w:rStyle w:val="Strong"/>
          <w:sz w:val="22"/>
          <w:szCs w:val="22"/>
          <w:lang w:val="en-GB"/>
        </w:rPr>
      </w:pPr>
      <w:r w:rsidRPr="00DD2F41">
        <w:rPr>
          <w:rStyle w:val="Strong"/>
          <w:sz w:val="22"/>
          <w:szCs w:val="22"/>
          <w:lang w:val="en-GB"/>
        </w:rPr>
        <w:t>Grounds for exclusion</w:t>
      </w:r>
    </w:p>
    <w:p w14:paraId="093C6D6C" w14:textId="1FC53F3B" w:rsidR="00AA22A5" w:rsidRDefault="00AA22A5" w:rsidP="0025703B">
      <w:pPr>
        <w:ind w:left="426"/>
        <w:jc w:val="both"/>
        <w:rPr>
          <w:b/>
          <w:sz w:val="22"/>
          <w:szCs w:val="22"/>
          <w:lang w:val="en-GB"/>
        </w:rPr>
      </w:pPr>
      <w:r>
        <w:rPr>
          <w:sz w:val="22"/>
          <w:szCs w:val="22"/>
          <w:lang w:val="en-GB"/>
        </w:rPr>
        <w:t xml:space="preserve">Candidates </w:t>
      </w:r>
      <w:r w:rsidR="007413BF">
        <w:rPr>
          <w:sz w:val="22"/>
          <w:szCs w:val="22"/>
          <w:lang w:val="en-GB"/>
        </w:rPr>
        <w:t xml:space="preserve">or tenderers </w:t>
      </w:r>
      <w:r w:rsidRPr="00805EFA">
        <w:rPr>
          <w:sz w:val="22"/>
          <w:szCs w:val="22"/>
          <w:lang w:val="en-GB"/>
        </w:rPr>
        <w:t xml:space="preserve">must submit a signed </w:t>
      </w:r>
      <w:r w:rsidRPr="00A761F0">
        <w:rPr>
          <w:sz w:val="22"/>
          <w:szCs w:val="22"/>
          <w:lang w:val="en-GB"/>
        </w:rPr>
        <w:t xml:space="preserve">declaration, included in the </w:t>
      </w:r>
      <w:r w:rsidR="00321FCF">
        <w:rPr>
          <w:sz w:val="22"/>
          <w:szCs w:val="22"/>
          <w:lang w:val="en-GB"/>
        </w:rPr>
        <w:t>tender</w:t>
      </w:r>
      <w:r w:rsidRPr="00EC2EC1">
        <w:rPr>
          <w:sz w:val="22"/>
          <w:szCs w:val="22"/>
          <w:lang w:val="en-GB"/>
        </w:rPr>
        <w:t xml:space="preserve"> </w:t>
      </w:r>
      <w:r w:rsidR="00246FE9">
        <w:rPr>
          <w:sz w:val="22"/>
          <w:szCs w:val="22"/>
          <w:lang w:val="en-GB"/>
        </w:rPr>
        <w:t>f</w:t>
      </w:r>
      <w:r w:rsidRPr="00EC2EC1">
        <w:rPr>
          <w:sz w:val="22"/>
          <w:szCs w:val="22"/>
          <w:lang w:val="en-GB"/>
        </w:rPr>
        <w:t>orm</w:t>
      </w:r>
      <w:r w:rsidR="00BC08E6">
        <w:rPr>
          <w:sz w:val="22"/>
          <w:szCs w:val="22"/>
          <w:lang w:val="en-GB"/>
        </w:rPr>
        <w:t xml:space="preserve"> or </w:t>
      </w:r>
      <w:r w:rsidR="00246FE9">
        <w:rPr>
          <w:sz w:val="22"/>
          <w:szCs w:val="22"/>
          <w:lang w:val="en-GB"/>
        </w:rPr>
        <w:t>t</w:t>
      </w:r>
      <w:r w:rsidR="00BC08E6">
        <w:rPr>
          <w:sz w:val="22"/>
          <w:szCs w:val="22"/>
          <w:lang w:val="en-GB"/>
        </w:rPr>
        <w:t xml:space="preserve">ender </w:t>
      </w:r>
      <w:r w:rsidR="00246FE9">
        <w:rPr>
          <w:sz w:val="22"/>
          <w:szCs w:val="22"/>
          <w:lang w:val="en-GB"/>
        </w:rPr>
        <w:t>f</w:t>
      </w:r>
      <w:r w:rsidR="00BC08E6">
        <w:rPr>
          <w:sz w:val="22"/>
          <w:szCs w:val="22"/>
          <w:lang w:val="en-GB"/>
        </w:rPr>
        <w:t>orm</w:t>
      </w:r>
      <w:r w:rsidRPr="00A761F0">
        <w:rPr>
          <w:sz w:val="22"/>
          <w:szCs w:val="22"/>
          <w:lang w:val="en-GB"/>
        </w:rPr>
        <w:t xml:space="preserve">, to the effect that they are not in any of the situations listed in </w:t>
      </w:r>
      <w:r w:rsidR="00246FE9">
        <w:rPr>
          <w:sz w:val="22"/>
          <w:szCs w:val="22"/>
          <w:lang w:val="en-GB"/>
        </w:rPr>
        <w:t>Section</w:t>
      </w:r>
      <w:r w:rsidRPr="00A761F0">
        <w:rPr>
          <w:sz w:val="22"/>
          <w:szCs w:val="22"/>
          <w:lang w:val="en-GB"/>
        </w:rPr>
        <w:t xml:space="preserve"> </w:t>
      </w:r>
      <w:r w:rsidR="00246FE9">
        <w:rPr>
          <w:sz w:val="22"/>
          <w:szCs w:val="22"/>
          <w:lang w:val="en-GB"/>
        </w:rPr>
        <w:t>2.6.10.1.</w:t>
      </w:r>
      <w:r w:rsidRPr="00A761F0">
        <w:rPr>
          <w:sz w:val="22"/>
          <w:szCs w:val="22"/>
          <w:lang w:val="en-GB"/>
        </w:rPr>
        <w:t xml:space="preserve"> </w:t>
      </w:r>
      <w:proofErr w:type="gramStart"/>
      <w:r w:rsidRPr="00A761F0">
        <w:rPr>
          <w:sz w:val="22"/>
          <w:szCs w:val="22"/>
          <w:lang w:val="en-GB"/>
        </w:rPr>
        <w:t>of</w:t>
      </w:r>
      <w:proofErr w:type="gramEnd"/>
      <w:r w:rsidRPr="00A761F0">
        <w:rPr>
          <w:sz w:val="22"/>
          <w:szCs w:val="22"/>
          <w:lang w:val="en-GB"/>
        </w:rPr>
        <w:t xml:space="preserve"> the </w:t>
      </w:r>
      <w:r w:rsidR="00246FE9">
        <w:rPr>
          <w:b/>
          <w:sz w:val="22"/>
          <w:szCs w:val="22"/>
          <w:lang w:val="en-GB"/>
        </w:rPr>
        <w:t>p</w:t>
      </w:r>
      <w:r w:rsidRPr="00A761F0">
        <w:rPr>
          <w:b/>
          <w:sz w:val="22"/>
          <w:szCs w:val="22"/>
          <w:lang w:val="en-GB"/>
        </w:rPr>
        <w:t xml:space="preserve">ractical </w:t>
      </w:r>
      <w:r w:rsidR="00246FE9">
        <w:rPr>
          <w:b/>
          <w:sz w:val="22"/>
          <w:szCs w:val="22"/>
          <w:lang w:val="en-GB"/>
        </w:rPr>
        <w:t>g</w:t>
      </w:r>
      <w:r w:rsidRPr="00A761F0">
        <w:rPr>
          <w:b/>
          <w:sz w:val="22"/>
          <w:szCs w:val="22"/>
          <w:lang w:val="en-GB"/>
        </w:rPr>
        <w:t>uide</w:t>
      </w:r>
      <w:r w:rsidR="00D80B98">
        <w:rPr>
          <w:b/>
          <w:sz w:val="22"/>
          <w:szCs w:val="22"/>
          <w:lang w:val="en-GB"/>
        </w:rPr>
        <w:t xml:space="preserve"> (PRAG)</w:t>
      </w:r>
      <w:r w:rsidRPr="00A761F0">
        <w:rPr>
          <w:b/>
          <w:sz w:val="22"/>
          <w:szCs w:val="22"/>
          <w:lang w:val="en-GB"/>
        </w:rPr>
        <w:t>.</w:t>
      </w:r>
    </w:p>
    <w:p w14:paraId="6E3E84C6" w14:textId="77777777" w:rsidR="00FB4D99" w:rsidRPr="00E27999" w:rsidRDefault="00FB4D99" w:rsidP="00E27999">
      <w:pPr>
        <w:pStyle w:val="Blockquote"/>
        <w:ind w:left="426" w:right="26"/>
        <w:jc w:val="both"/>
        <w:rPr>
          <w:sz w:val="22"/>
          <w:szCs w:val="22"/>
          <w:lang w:val="en-GB"/>
        </w:rPr>
      </w:pPr>
      <w:r>
        <w:rPr>
          <w:sz w:val="22"/>
          <w:szCs w:val="22"/>
          <w:lang w:val="en-GB"/>
        </w:rPr>
        <w:t>Candidates</w:t>
      </w:r>
      <w:r w:rsidR="007413BF">
        <w:rPr>
          <w:sz w:val="22"/>
          <w:szCs w:val="22"/>
          <w:lang w:val="en-GB"/>
        </w:rPr>
        <w:t xml:space="preserve"> or tenderers</w:t>
      </w:r>
      <w:r>
        <w:rPr>
          <w:sz w:val="22"/>
          <w:szCs w:val="22"/>
          <w:lang w:val="en-GB"/>
        </w:rPr>
        <w:t xml:space="preserve"> included in the lists of EU restrictive measures (see Section 2.4. of the PRAG) at the moment of the award decision cannot be awarded the contract.</w:t>
      </w:r>
    </w:p>
    <w:p w14:paraId="6F789723" w14:textId="77777777" w:rsidR="00AA22A5" w:rsidRDefault="00AA22A5" w:rsidP="00AC4ADC">
      <w:pPr>
        <w:pStyle w:val="PRAGHeading2"/>
        <w:ind w:left="426" w:hanging="426"/>
        <w:rPr>
          <w:rStyle w:val="Strong"/>
          <w:sz w:val="22"/>
          <w:szCs w:val="22"/>
          <w:lang w:val="en-GB"/>
        </w:rPr>
      </w:pPr>
      <w:r>
        <w:rPr>
          <w:rStyle w:val="Strong"/>
          <w:sz w:val="22"/>
          <w:szCs w:val="22"/>
          <w:lang w:val="en-GB"/>
        </w:rPr>
        <w:t xml:space="preserve">Sub-contracting </w:t>
      </w:r>
    </w:p>
    <w:p w14:paraId="004B199F" w14:textId="77777777" w:rsidR="00AA22A5" w:rsidRDefault="00AA22A5" w:rsidP="00AA22A5">
      <w:pPr>
        <w:pStyle w:val="Default"/>
        <w:spacing w:after="120"/>
        <w:ind w:left="426"/>
        <w:jc w:val="both"/>
        <w:rPr>
          <w:rFonts w:ascii="Times New Roman" w:hAnsi="Times New Roman" w:cs="Times New Roman"/>
          <w:sz w:val="22"/>
          <w:szCs w:val="22"/>
        </w:rPr>
      </w:pPr>
      <w:r w:rsidRPr="00A20C84">
        <w:rPr>
          <w:rStyle w:val="Emphasis"/>
          <w:i w:val="0"/>
          <w:sz w:val="22"/>
          <w:szCs w:val="22"/>
        </w:rPr>
        <w:t xml:space="preserve">Sub-contracting is </w:t>
      </w:r>
      <w:r>
        <w:rPr>
          <w:rStyle w:val="Emphasis"/>
          <w:i w:val="0"/>
          <w:sz w:val="22"/>
          <w:szCs w:val="22"/>
        </w:rPr>
        <w:t>allowed</w:t>
      </w:r>
      <w:r w:rsidR="00590680">
        <w:rPr>
          <w:rStyle w:val="Emphasis"/>
          <w:i w:val="0"/>
          <w:sz w:val="22"/>
          <w:szCs w:val="22"/>
        </w:rPr>
        <w:t xml:space="preserve">. </w:t>
      </w:r>
    </w:p>
    <w:p w14:paraId="489DE96A" w14:textId="77777777" w:rsidR="00AA22A5" w:rsidRPr="00A96CFB" w:rsidRDefault="00AA22A5" w:rsidP="00AC4ADC">
      <w:pPr>
        <w:pStyle w:val="PRAGHeading2"/>
        <w:ind w:left="426" w:hanging="426"/>
        <w:rPr>
          <w:rStyle w:val="Strong"/>
          <w:sz w:val="22"/>
          <w:szCs w:val="22"/>
          <w:lang w:val="en-GB"/>
        </w:rPr>
      </w:pPr>
      <w:r w:rsidRPr="00A96CFB">
        <w:rPr>
          <w:rStyle w:val="Strong"/>
          <w:sz w:val="22"/>
          <w:szCs w:val="22"/>
          <w:lang w:val="en-GB"/>
        </w:rPr>
        <w:t xml:space="preserve">Provisional commencement date of the contract </w:t>
      </w:r>
    </w:p>
    <w:p w14:paraId="6D1065FD" w14:textId="0E714529" w:rsidR="00AA22A5" w:rsidRDefault="00711069" w:rsidP="00AA22A5">
      <w:pPr>
        <w:pStyle w:val="PRAGHeading2"/>
        <w:numPr>
          <w:ilvl w:val="0"/>
          <w:numId w:val="0"/>
        </w:numPr>
        <w:ind w:left="426"/>
        <w:rPr>
          <w:rStyle w:val="Emphasis"/>
          <w:i w:val="0"/>
          <w:sz w:val="22"/>
          <w:szCs w:val="22"/>
          <w:lang w:val="en-GB"/>
        </w:rPr>
      </w:pPr>
      <w:r>
        <w:rPr>
          <w:rStyle w:val="Emphasis"/>
          <w:i w:val="0"/>
          <w:sz w:val="22"/>
          <w:szCs w:val="22"/>
          <w:lang w:val="en-GB"/>
        </w:rPr>
        <w:t>January 2022</w:t>
      </w:r>
    </w:p>
    <w:p w14:paraId="16F649C7" w14:textId="77777777" w:rsidR="006266A4" w:rsidRDefault="006266A4" w:rsidP="00AA22A5">
      <w:pPr>
        <w:pStyle w:val="PRAGHeading2"/>
        <w:numPr>
          <w:ilvl w:val="0"/>
          <w:numId w:val="0"/>
        </w:numPr>
        <w:ind w:left="426"/>
        <w:rPr>
          <w:rStyle w:val="Emphasis"/>
          <w:i w:val="0"/>
          <w:sz w:val="22"/>
          <w:szCs w:val="22"/>
          <w:lang w:val="en-GB"/>
        </w:rPr>
      </w:pPr>
    </w:p>
    <w:p w14:paraId="29259CFD" w14:textId="77777777" w:rsidR="00AA22A5" w:rsidRPr="00A96CFB" w:rsidRDefault="00AA22A5" w:rsidP="00AC4ADC">
      <w:pPr>
        <w:pStyle w:val="PRAGHeading2"/>
        <w:ind w:left="426" w:hanging="426"/>
        <w:rPr>
          <w:rStyle w:val="Strong"/>
          <w:sz w:val="22"/>
          <w:szCs w:val="22"/>
          <w:lang w:val="en-GB"/>
        </w:rPr>
      </w:pPr>
      <w:r w:rsidRPr="00A96CFB">
        <w:rPr>
          <w:rStyle w:val="Strong"/>
          <w:sz w:val="22"/>
          <w:szCs w:val="22"/>
          <w:lang w:val="en-GB"/>
        </w:rPr>
        <w:t>Period of implementation of tasks</w:t>
      </w:r>
    </w:p>
    <w:p w14:paraId="57413F00" w14:textId="4366D139" w:rsidR="0081040B" w:rsidRPr="00E26081" w:rsidRDefault="00E26081" w:rsidP="0081040B">
      <w:pPr>
        <w:pStyle w:val="PRAGHeading2"/>
        <w:numPr>
          <w:ilvl w:val="0"/>
          <w:numId w:val="0"/>
        </w:numPr>
        <w:ind w:left="283"/>
        <w:jc w:val="both"/>
        <w:rPr>
          <w:sz w:val="22"/>
          <w:szCs w:val="22"/>
        </w:rPr>
      </w:pPr>
      <w:r w:rsidRPr="00E26081">
        <w:rPr>
          <w:sz w:val="22"/>
          <w:szCs w:val="22"/>
        </w:rPr>
        <w:t xml:space="preserve">The </w:t>
      </w:r>
      <w:proofErr w:type="spellStart"/>
      <w:r w:rsidRPr="00E26081">
        <w:rPr>
          <w:sz w:val="22"/>
          <w:szCs w:val="22"/>
        </w:rPr>
        <w:t>framework</w:t>
      </w:r>
      <w:proofErr w:type="spellEnd"/>
      <w:r w:rsidRPr="00E26081">
        <w:rPr>
          <w:sz w:val="22"/>
          <w:szCs w:val="22"/>
        </w:rPr>
        <w:t xml:space="preserve"> </w:t>
      </w:r>
      <w:proofErr w:type="spellStart"/>
      <w:r w:rsidRPr="00E26081">
        <w:rPr>
          <w:sz w:val="22"/>
          <w:szCs w:val="22"/>
        </w:rPr>
        <w:t>contract</w:t>
      </w:r>
      <w:proofErr w:type="spellEnd"/>
      <w:r w:rsidRPr="00E26081">
        <w:rPr>
          <w:sz w:val="22"/>
          <w:szCs w:val="22"/>
        </w:rPr>
        <w:t xml:space="preserve"> </w:t>
      </w:r>
      <w:proofErr w:type="spellStart"/>
      <w:r w:rsidRPr="00E26081">
        <w:rPr>
          <w:sz w:val="22"/>
          <w:szCs w:val="22"/>
        </w:rPr>
        <w:t>shall</w:t>
      </w:r>
      <w:proofErr w:type="spellEnd"/>
      <w:r w:rsidRPr="00E26081">
        <w:rPr>
          <w:sz w:val="22"/>
          <w:szCs w:val="22"/>
        </w:rPr>
        <w:t xml:space="preserve"> </w:t>
      </w:r>
      <w:proofErr w:type="spellStart"/>
      <w:r w:rsidRPr="00E26081">
        <w:rPr>
          <w:sz w:val="22"/>
          <w:szCs w:val="22"/>
        </w:rPr>
        <w:t>be</w:t>
      </w:r>
      <w:proofErr w:type="spellEnd"/>
      <w:r w:rsidRPr="00E26081">
        <w:rPr>
          <w:sz w:val="22"/>
          <w:szCs w:val="22"/>
        </w:rPr>
        <w:t xml:space="preserve"> </w:t>
      </w:r>
      <w:proofErr w:type="spellStart"/>
      <w:r w:rsidRPr="00E26081">
        <w:rPr>
          <w:sz w:val="22"/>
          <w:szCs w:val="22"/>
        </w:rPr>
        <w:t>concluded</w:t>
      </w:r>
      <w:proofErr w:type="spellEnd"/>
      <w:r w:rsidRPr="00E26081">
        <w:rPr>
          <w:sz w:val="22"/>
          <w:szCs w:val="22"/>
        </w:rPr>
        <w:t xml:space="preserve"> for a </w:t>
      </w:r>
      <w:proofErr w:type="spellStart"/>
      <w:r w:rsidRPr="00E26081">
        <w:rPr>
          <w:sz w:val="22"/>
          <w:szCs w:val="22"/>
        </w:rPr>
        <w:t>period</w:t>
      </w:r>
      <w:proofErr w:type="spellEnd"/>
      <w:r w:rsidRPr="00E26081">
        <w:rPr>
          <w:sz w:val="22"/>
          <w:szCs w:val="22"/>
        </w:rPr>
        <w:t xml:space="preserve"> of </w:t>
      </w:r>
      <w:r w:rsidRPr="00E26081">
        <w:rPr>
          <w:b/>
          <w:sz w:val="22"/>
          <w:szCs w:val="22"/>
        </w:rPr>
        <w:t>12 (</w:t>
      </w:r>
      <w:proofErr w:type="spellStart"/>
      <w:r w:rsidRPr="00E26081">
        <w:rPr>
          <w:b/>
          <w:sz w:val="22"/>
          <w:szCs w:val="22"/>
        </w:rPr>
        <w:t>twelve</w:t>
      </w:r>
      <w:proofErr w:type="spellEnd"/>
      <w:r w:rsidRPr="00E26081">
        <w:rPr>
          <w:b/>
          <w:sz w:val="22"/>
          <w:szCs w:val="22"/>
        </w:rPr>
        <w:t xml:space="preserve">) </w:t>
      </w:r>
      <w:proofErr w:type="spellStart"/>
      <w:r w:rsidRPr="00E26081">
        <w:rPr>
          <w:b/>
          <w:sz w:val="22"/>
          <w:szCs w:val="22"/>
        </w:rPr>
        <w:t>months</w:t>
      </w:r>
      <w:proofErr w:type="spellEnd"/>
      <w:r w:rsidRPr="00E26081">
        <w:rPr>
          <w:sz w:val="22"/>
          <w:szCs w:val="22"/>
        </w:rPr>
        <w:t xml:space="preserve"> </w:t>
      </w:r>
      <w:proofErr w:type="spellStart"/>
      <w:r w:rsidRPr="00E26081">
        <w:rPr>
          <w:sz w:val="22"/>
          <w:szCs w:val="22"/>
        </w:rPr>
        <w:t>with</w:t>
      </w:r>
      <w:proofErr w:type="spellEnd"/>
      <w:r w:rsidRPr="00E26081">
        <w:rPr>
          <w:sz w:val="22"/>
          <w:szCs w:val="22"/>
        </w:rPr>
        <w:t xml:space="preserve"> </w:t>
      </w:r>
      <w:proofErr w:type="spellStart"/>
      <w:r w:rsidRPr="00E26081">
        <w:rPr>
          <w:sz w:val="22"/>
          <w:szCs w:val="22"/>
        </w:rPr>
        <w:t>effect</w:t>
      </w:r>
      <w:proofErr w:type="spellEnd"/>
      <w:r w:rsidRPr="00E26081">
        <w:rPr>
          <w:sz w:val="22"/>
          <w:szCs w:val="22"/>
        </w:rPr>
        <w:t xml:space="preserve"> on the date on </w:t>
      </w:r>
      <w:proofErr w:type="spellStart"/>
      <w:r w:rsidRPr="00E26081">
        <w:rPr>
          <w:sz w:val="22"/>
          <w:szCs w:val="22"/>
        </w:rPr>
        <w:t>which</w:t>
      </w:r>
      <w:proofErr w:type="spellEnd"/>
      <w:r w:rsidRPr="00E26081">
        <w:rPr>
          <w:sz w:val="22"/>
          <w:szCs w:val="22"/>
        </w:rPr>
        <w:t xml:space="preserve"> </w:t>
      </w:r>
      <w:proofErr w:type="spellStart"/>
      <w:r w:rsidRPr="00E26081">
        <w:rPr>
          <w:sz w:val="22"/>
          <w:szCs w:val="22"/>
        </w:rPr>
        <w:t>it</w:t>
      </w:r>
      <w:proofErr w:type="spellEnd"/>
      <w:r w:rsidRPr="00E26081">
        <w:rPr>
          <w:sz w:val="22"/>
          <w:szCs w:val="22"/>
        </w:rPr>
        <w:t xml:space="preserve"> </w:t>
      </w:r>
      <w:proofErr w:type="spellStart"/>
      <w:r w:rsidRPr="00E26081">
        <w:rPr>
          <w:sz w:val="22"/>
          <w:szCs w:val="22"/>
        </w:rPr>
        <w:t>enters</w:t>
      </w:r>
      <w:proofErr w:type="spellEnd"/>
      <w:r w:rsidRPr="00E26081">
        <w:rPr>
          <w:sz w:val="22"/>
          <w:szCs w:val="22"/>
        </w:rPr>
        <w:t xml:space="preserve"> </w:t>
      </w:r>
      <w:proofErr w:type="spellStart"/>
      <w:r w:rsidRPr="00E26081">
        <w:rPr>
          <w:sz w:val="22"/>
          <w:szCs w:val="22"/>
        </w:rPr>
        <w:t>into</w:t>
      </w:r>
      <w:proofErr w:type="spellEnd"/>
      <w:r w:rsidRPr="00E26081">
        <w:rPr>
          <w:sz w:val="22"/>
          <w:szCs w:val="22"/>
        </w:rPr>
        <w:t xml:space="preserve"> force, (</w:t>
      </w:r>
      <w:proofErr w:type="spellStart"/>
      <w:r w:rsidRPr="00E26081">
        <w:rPr>
          <w:sz w:val="22"/>
          <w:szCs w:val="22"/>
        </w:rPr>
        <w:t>although</w:t>
      </w:r>
      <w:proofErr w:type="spellEnd"/>
      <w:r w:rsidRPr="00E26081">
        <w:rPr>
          <w:sz w:val="22"/>
          <w:szCs w:val="22"/>
        </w:rPr>
        <w:t xml:space="preserve"> the Framework </w:t>
      </w:r>
      <w:proofErr w:type="spellStart"/>
      <w:r w:rsidRPr="00E26081">
        <w:rPr>
          <w:sz w:val="22"/>
          <w:szCs w:val="22"/>
        </w:rPr>
        <w:t>contract</w:t>
      </w:r>
      <w:proofErr w:type="spellEnd"/>
      <w:r w:rsidRPr="00E26081">
        <w:rPr>
          <w:sz w:val="22"/>
          <w:szCs w:val="22"/>
        </w:rPr>
        <w:t xml:space="preserve"> </w:t>
      </w:r>
      <w:proofErr w:type="spellStart"/>
      <w:r w:rsidRPr="00E26081">
        <w:rPr>
          <w:sz w:val="22"/>
          <w:szCs w:val="22"/>
        </w:rPr>
        <w:t>may</w:t>
      </w:r>
      <w:proofErr w:type="spellEnd"/>
      <w:r w:rsidRPr="00E26081">
        <w:rPr>
          <w:sz w:val="22"/>
          <w:szCs w:val="22"/>
        </w:rPr>
        <w:t xml:space="preserve"> </w:t>
      </w:r>
      <w:proofErr w:type="spellStart"/>
      <w:r w:rsidRPr="00E26081">
        <w:rPr>
          <w:sz w:val="22"/>
          <w:szCs w:val="22"/>
        </w:rPr>
        <w:t>be</w:t>
      </w:r>
      <w:proofErr w:type="spellEnd"/>
      <w:r w:rsidRPr="00E26081">
        <w:rPr>
          <w:sz w:val="22"/>
          <w:szCs w:val="22"/>
        </w:rPr>
        <w:t xml:space="preserve"> </w:t>
      </w:r>
      <w:proofErr w:type="spellStart"/>
      <w:r w:rsidRPr="00E26081">
        <w:rPr>
          <w:sz w:val="22"/>
          <w:szCs w:val="22"/>
        </w:rPr>
        <w:t>terminated</w:t>
      </w:r>
      <w:proofErr w:type="spellEnd"/>
      <w:r w:rsidRPr="00E26081">
        <w:rPr>
          <w:sz w:val="22"/>
          <w:szCs w:val="22"/>
        </w:rPr>
        <w:t xml:space="preserve"> at short notice. </w:t>
      </w:r>
      <w:proofErr w:type="spellStart"/>
      <w:r w:rsidRPr="00E26081">
        <w:rPr>
          <w:sz w:val="22"/>
          <w:szCs w:val="22"/>
        </w:rPr>
        <w:t>See</w:t>
      </w:r>
      <w:proofErr w:type="spellEnd"/>
      <w:r w:rsidRPr="00E26081">
        <w:rPr>
          <w:sz w:val="22"/>
          <w:szCs w:val="22"/>
        </w:rPr>
        <w:t xml:space="preserve"> article 36 of the </w:t>
      </w:r>
      <w:proofErr w:type="spellStart"/>
      <w:r w:rsidRPr="00E26081">
        <w:rPr>
          <w:sz w:val="22"/>
          <w:szCs w:val="22"/>
        </w:rPr>
        <w:t>special</w:t>
      </w:r>
      <w:proofErr w:type="spellEnd"/>
      <w:r w:rsidRPr="00E26081">
        <w:rPr>
          <w:sz w:val="22"/>
          <w:szCs w:val="22"/>
        </w:rPr>
        <w:t xml:space="preserve"> conditions of the </w:t>
      </w:r>
      <w:proofErr w:type="spellStart"/>
      <w:r w:rsidRPr="00E26081">
        <w:rPr>
          <w:sz w:val="22"/>
          <w:szCs w:val="22"/>
        </w:rPr>
        <w:t>draft</w:t>
      </w:r>
      <w:proofErr w:type="spellEnd"/>
      <w:r w:rsidRPr="00E26081">
        <w:rPr>
          <w:sz w:val="22"/>
          <w:szCs w:val="22"/>
        </w:rPr>
        <w:t xml:space="preserve"> </w:t>
      </w:r>
      <w:proofErr w:type="spellStart"/>
      <w:r w:rsidRPr="00E26081">
        <w:rPr>
          <w:sz w:val="22"/>
          <w:szCs w:val="22"/>
        </w:rPr>
        <w:t>contract</w:t>
      </w:r>
      <w:proofErr w:type="spellEnd"/>
      <w:r w:rsidRPr="00E26081">
        <w:rPr>
          <w:sz w:val="22"/>
          <w:szCs w:val="22"/>
        </w:rPr>
        <w:t xml:space="preserve">). </w:t>
      </w:r>
      <w:r w:rsidRPr="00E26081">
        <w:rPr>
          <w:b/>
          <w:bCs/>
          <w:color w:val="000000" w:themeColor="text1"/>
          <w:sz w:val="22"/>
          <w:szCs w:val="22"/>
        </w:rPr>
        <w:t xml:space="preserve">The </w:t>
      </w:r>
      <w:proofErr w:type="spellStart"/>
      <w:r w:rsidRPr="00E26081">
        <w:rPr>
          <w:b/>
          <w:bCs/>
          <w:color w:val="000000" w:themeColor="text1"/>
          <w:sz w:val="22"/>
          <w:szCs w:val="22"/>
        </w:rPr>
        <w:t>contract</w:t>
      </w:r>
      <w:proofErr w:type="spellEnd"/>
      <w:r w:rsidRPr="00E26081">
        <w:rPr>
          <w:b/>
          <w:bCs/>
          <w:color w:val="000000" w:themeColor="text1"/>
          <w:sz w:val="22"/>
          <w:szCs w:val="22"/>
        </w:rPr>
        <w:t xml:space="preserve"> </w:t>
      </w:r>
      <w:proofErr w:type="spellStart"/>
      <w:r w:rsidRPr="00E26081">
        <w:rPr>
          <w:b/>
          <w:bCs/>
          <w:color w:val="000000" w:themeColor="text1"/>
          <w:sz w:val="22"/>
          <w:szCs w:val="22"/>
        </w:rPr>
        <w:t>shall</w:t>
      </w:r>
      <w:proofErr w:type="spellEnd"/>
      <w:r w:rsidRPr="00E26081">
        <w:rPr>
          <w:b/>
          <w:bCs/>
          <w:color w:val="000000" w:themeColor="text1"/>
          <w:sz w:val="22"/>
          <w:szCs w:val="22"/>
        </w:rPr>
        <w:t xml:space="preserve"> </w:t>
      </w:r>
      <w:proofErr w:type="spellStart"/>
      <w:r w:rsidRPr="00E26081">
        <w:rPr>
          <w:b/>
          <w:bCs/>
          <w:color w:val="000000" w:themeColor="text1"/>
          <w:sz w:val="22"/>
          <w:szCs w:val="22"/>
        </w:rPr>
        <w:t>be</w:t>
      </w:r>
      <w:proofErr w:type="spellEnd"/>
      <w:r w:rsidRPr="00E26081">
        <w:rPr>
          <w:color w:val="000000" w:themeColor="text1"/>
          <w:sz w:val="22"/>
          <w:szCs w:val="22"/>
        </w:rPr>
        <w:t xml:space="preserve"> </w:t>
      </w:r>
      <w:proofErr w:type="spellStart"/>
      <w:r w:rsidRPr="00E26081">
        <w:rPr>
          <w:b/>
          <w:bCs/>
          <w:color w:val="000000" w:themeColor="text1"/>
          <w:sz w:val="22"/>
          <w:szCs w:val="22"/>
        </w:rPr>
        <w:t>renewed</w:t>
      </w:r>
      <w:proofErr w:type="spellEnd"/>
      <w:r w:rsidRPr="00E26081">
        <w:rPr>
          <w:color w:val="000000" w:themeColor="text1"/>
          <w:sz w:val="22"/>
          <w:szCs w:val="22"/>
        </w:rPr>
        <w:t xml:space="preserve"> </w:t>
      </w:r>
      <w:proofErr w:type="spellStart"/>
      <w:r w:rsidRPr="00E26081">
        <w:rPr>
          <w:b/>
          <w:bCs/>
          <w:color w:val="000000" w:themeColor="text1"/>
          <w:sz w:val="22"/>
          <w:szCs w:val="22"/>
        </w:rPr>
        <w:t>automatical</w:t>
      </w:r>
      <w:r w:rsidR="00C73024">
        <w:rPr>
          <w:b/>
          <w:bCs/>
          <w:color w:val="000000" w:themeColor="text1"/>
          <w:sz w:val="22"/>
          <w:szCs w:val="22"/>
        </w:rPr>
        <w:t>ly</w:t>
      </w:r>
      <w:proofErr w:type="spellEnd"/>
      <w:r w:rsidR="00C73024">
        <w:rPr>
          <w:b/>
          <w:bCs/>
          <w:color w:val="000000" w:themeColor="text1"/>
          <w:sz w:val="22"/>
          <w:szCs w:val="22"/>
        </w:rPr>
        <w:t xml:space="preserve"> for a </w:t>
      </w:r>
      <w:r w:rsidR="00F76123">
        <w:rPr>
          <w:b/>
          <w:bCs/>
          <w:color w:val="000000" w:themeColor="text1"/>
          <w:sz w:val="22"/>
          <w:szCs w:val="22"/>
        </w:rPr>
        <w:t xml:space="preserve">total </w:t>
      </w:r>
      <w:proofErr w:type="spellStart"/>
      <w:r w:rsidR="00C73024">
        <w:rPr>
          <w:b/>
          <w:bCs/>
          <w:color w:val="000000" w:themeColor="text1"/>
          <w:sz w:val="22"/>
          <w:szCs w:val="22"/>
        </w:rPr>
        <w:t>period</w:t>
      </w:r>
      <w:proofErr w:type="spellEnd"/>
      <w:r w:rsidR="00C73024">
        <w:rPr>
          <w:b/>
          <w:bCs/>
          <w:color w:val="000000" w:themeColor="text1"/>
          <w:sz w:val="22"/>
          <w:szCs w:val="22"/>
        </w:rPr>
        <w:t xml:space="preserve"> up to four (4)</w:t>
      </w:r>
      <w:r w:rsidRPr="00E26081">
        <w:rPr>
          <w:b/>
          <w:bCs/>
          <w:color w:val="000000" w:themeColor="text1"/>
          <w:sz w:val="22"/>
          <w:szCs w:val="22"/>
        </w:rPr>
        <w:t xml:space="preserve"> </w:t>
      </w:r>
      <w:proofErr w:type="spellStart"/>
      <w:r w:rsidRPr="00E26081">
        <w:rPr>
          <w:b/>
          <w:bCs/>
          <w:color w:val="000000" w:themeColor="text1"/>
          <w:sz w:val="22"/>
          <w:szCs w:val="22"/>
        </w:rPr>
        <w:t>years</w:t>
      </w:r>
      <w:proofErr w:type="spellEnd"/>
      <w:r w:rsidRPr="00E26081">
        <w:rPr>
          <w:color w:val="000000" w:themeColor="text1"/>
          <w:sz w:val="22"/>
          <w:szCs w:val="22"/>
        </w:rPr>
        <w:t xml:space="preserve"> </w:t>
      </w:r>
      <w:proofErr w:type="spellStart"/>
      <w:r w:rsidRPr="00E26081">
        <w:rPr>
          <w:color w:val="000000" w:themeColor="text1"/>
          <w:sz w:val="22"/>
          <w:szCs w:val="22"/>
        </w:rPr>
        <w:t>under</w:t>
      </w:r>
      <w:proofErr w:type="spellEnd"/>
      <w:r w:rsidRPr="00E26081">
        <w:rPr>
          <w:color w:val="000000" w:themeColor="text1"/>
          <w:sz w:val="22"/>
          <w:szCs w:val="22"/>
        </w:rPr>
        <w:t xml:space="preserve"> the </w:t>
      </w:r>
      <w:proofErr w:type="spellStart"/>
      <w:r w:rsidRPr="00E26081">
        <w:rPr>
          <w:color w:val="000000" w:themeColor="text1"/>
          <w:sz w:val="22"/>
          <w:szCs w:val="22"/>
        </w:rPr>
        <w:t>same</w:t>
      </w:r>
      <w:proofErr w:type="spellEnd"/>
      <w:r w:rsidRPr="00E26081">
        <w:rPr>
          <w:color w:val="000000" w:themeColor="text1"/>
          <w:sz w:val="22"/>
          <w:szCs w:val="22"/>
        </w:rPr>
        <w:t xml:space="preserve"> conditions, </w:t>
      </w:r>
      <w:proofErr w:type="spellStart"/>
      <w:r w:rsidRPr="00E26081">
        <w:rPr>
          <w:color w:val="000000" w:themeColor="text1"/>
          <w:sz w:val="22"/>
          <w:szCs w:val="22"/>
          <w:u w:val="single"/>
        </w:rPr>
        <w:t>unless</w:t>
      </w:r>
      <w:proofErr w:type="spellEnd"/>
      <w:r w:rsidRPr="00E26081">
        <w:rPr>
          <w:color w:val="000000" w:themeColor="text1"/>
          <w:sz w:val="22"/>
          <w:szCs w:val="22"/>
          <w:u w:val="single"/>
        </w:rPr>
        <w:t xml:space="preserve"> </w:t>
      </w:r>
      <w:proofErr w:type="spellStart"/>
      <w:r w:rsidRPr="00E26081">
        <w:rPr>
          <w:color w:val="000000" w:themeColor="text1"/>
          <w:sz w:val="22"/>
          <w:szCs w:val="22"/>
          <w:u w:val="single"/>
        </w:rPr>
        <w:t>written</w:t>
      </w:r>
      <w:proofErr w:type="spellEnd"/>
      <w:r w:rsidRPr="00E26081">
        <w:rPr>
          <w:color w:val="000000" w:themeColor="text1"/>
          <w:sz w:val="22"/>
          <w:szCs w:val="22"/>
          <w:u w:val="single"/>
        </w:rPr>
        <w:t xml:space="preserve"> notification to the </w:t>
      </w:r>
      <w:proofErr w:type="spellStart"/>
      <w:r w:rsidRPr="00E26081">
        <w:rPr>
          <w:color w:val="000000" w:themeColor="text1"/>
          <w:sz w:val="22"/>
          <w:szCs w:val="22"/>
          <w:u w:val="single"/>
        </w:rPr>
        <w:t>contrary</w:t>
      </w:r>
      <w:proofErr w:type="spellEnd"/>
      <w:r w:rsidRPr="00E26081">
        <w:rPr>
          <w:color w:val="000000" w:themeColor="text1"/>
          <w:sz w:val="22"/>
          <w:szCs w:val="22"/>
          <w:u w:val="single"/>
        </w:rPr>
        <w:t xml:space="preserve"> </w:t>
      </w:r>
      <w:proofErr w:type="spellStart"/>
      <w:r w:rsidRPr="00E26081">
        <w:rPr>
          <w:color w:val="000000" w:themeColor="text1"/>
          <w:sz w:val="22"/>
          <w:szCs w:val="22"/>
          <w:u w:val="single"/>
        </w:rPr>
        <w:t>is</w:t>
      </w:r>
      <w:proofErr w:type="spellEnd"/>
      <w:r w:rsidRPr="00E26081">
        <w:rPr>
          <w:color w:val="000000" w:themeColor="text1"/>
          <w:sz w:val="22"/>
          <w:szCs w:val="22"/>
          <w:u w:val="single"/>
        </w:rPr>
        <w:t xml:space="preserve"> </w:t>
      </w:r>
      <w:r w:rsidRPr="00E26081">
        <w:rPr>
          <w:b/>
          <w:bCs/>
          <w:color w:val="000000" w:themeColor="text1"/>
          <w:sz w:val="22"/>
          <w:szCs w:val="22"/>
          <w:u w:val="single"/>
        </w:rPr>
        <w:t xml:space="preserve">sent by one of the parties and </w:t>
      </w:r>
      <w:proofErr w:type="spellStart"/>
      <w:r w:rsidRPr="00E26081">
        <w:rPr>
          <w:b/>
          <w:bCs/>
          <w:color w:val="000000" w:themeColor="text1"/>
          <w:sz w:val="22"/>
          <w:szCs w:val="22"/>
          <w:u w:val="single"/>
        </w:rPr>
        <w:t>received</w:t>
      </w:r>
      <w:proofErr w:type="spellEnd"/>
      <w:r w:rsidRPr="00E26081">
        <w:rPr>
          <w:b/>
          <w:bCs/>
          <w:color w:val="000000" w:themeColor="text1"/>
          <w:sz w:val="22"/>
          <w:szCs w:val="22"/>
          <w:u w:val="single"/>
        </w:rPr>
        <w:t xml:space="preserve"> by the </w:t>
      </w:r>
      <w:proofErr w:type="spellStart"/>
      <w:r w:rsidRPr="00E26081">
        <w:rPr>
          <w:b/>
          <w:bCs/>
          <w:color w:val="000000" w:themeColor="text1"/>
          <w:sz w:val="22"/>
          <w:szCs w:val="22"/>
          <w:u w:val="single"/>
        </w:rPr>
        <w:t>other</w:t>
      </w:r>
      <w:proofErr w:type="spellEnd"/>
      <w:r w:rsidRPr="00E26081">
        <w:rPr>
          <w:b/>
          <w:bCs/>
          <w:color w:val="000000" w:themeColor="text1"/>
          <w:sz w:val="22"/>
          <w:szCs w:val="22"/>
          <w:u w:val="single"/>
        </w:rPr>
        <w:t xml:space="preserve"> 5 (five) </w:t>
      </w:r>
      <w:proofErr w:type="spellStart"/>
      <w:r w:rsidRPr="00E26081">
        <w:rPr>
          <w:b/>
          <w:bCs/>
          <w:color w:val="000000" w:themeColor="text1"/>
          <w:sz w:val="22"/>
          <w:szCs w:val="22"/>
          <w:u w:val="single"/>
        </w:rPr>
        <w:t>months</w:t>
      </w:r>
      <w:proofErr w:type="spellEnd"/>
      <w:r w:rsidRPr="00E26081">
        <w:rPr>
          <w:b/>
          <w:bCs/>
          <w:color w:val="000000" w:themeColor="text1"/>
          <w:sz w:val="22"/>
          <w:szCs w:val="22"/>
          <w:u w:val="single"/>
        </w:rPr>
        <w:t xml:space="preserve"> </w:t>
      </w:r>
      <w:proofErr w:type="spellStart"/>
      <w:r w:rsidRPr="00E26081">
        <w:rPr>
          <w:b/>
          <w:bCs/>
          <w:color w:val="000000" w:themeColor="text1"/>
          <w:sz w:val="22"/>
          <w:szCs w:val="22"/>
          <w:u w:val="single"/>
        </w:rPr>
        <w:t>before</w:t>
      </w:r>
      <w:proofErr w:type="spellEnd"/>
      <w:r w:rsidRPr="00E26081">
        <w:rPr>
          <w:b/>
          <w:bCs/>
          <w:color w:val="000000" w:themeColor="text1"/>
          <w:sz w:val="22"/>
          <w:szCs w:val="22"/>
          <w:u w:val="single"/>
        </w:rPr>
        <w:t xml:space="preserve"> </w:t>
      </w:r>
      <w:proofErr w:type="spellStart"/>
      <w:r w:rsidRPr="00E26081">
        <w:rPr>
          <w:b/>
          <w:bCs/>
          <w:color w:val="000000" w:themeColor="text1"/>
          <w:sz w:val="22"/>
          <w:szCs w:val="22"/>
          <w:u w:val="single"/>
        </w:rPr>
        <w:t>expiry</w:t>
      </w:r>
      <w:proofErr w:type="spellEnd"/>
      <w:r w:rsidRPr="00E26081">
        <w:rPr>
          <w:b/>
          <w:bCs/>
          <w:color w:val="000000" w:themeColor="text1"/>
          <w:sz w:val="22"/>
          <w:szCs w:val="22"/>
          <w:u w:val="single"/>
        </w:rPr>
        <w:t xml:space="preserve"> of the first </w:t>
      </w:r>
      <w:proofErr w:type="spellStart"/>
      <w:r w:rsidRPr="00E26081">
        <w:rPr>
          <w:b/>
          <w:bCs/>
          <w:color w:val="000000" w:themeColor="text1"/>
          <w:sz w:val="22"/>
          <w:szCs w:val="22"/>
          <w:u w:val="single"/>
        </w:rPr>
        <w:t>year</w:t>
      </w:r>
      <w:proofErr w:type="spellEnd"/>
      <w:r w:rsidRPr="00E26081">
        <w:rPr>
          <w:color w:val="000000" w:themeColor="text1"/>
          <w:sz w:val="22"/>
          <w:szCs w:val="22"/>
        </w:rPr>
        <w:t xml:space="preserve"> of the </w:t>
      </w:r>
      <w:proofErr w:type="spellStart"/>
      <w:r w:rsidRPr="00E26081">
        <w:rPr>
          <w:color w:val="000000" w:themeColor="text1"/>
          <w:sz w:val="22"/>
          <w:szCs w:val="22"/>
        </w:rPr>
        <w:t>contract</w:t>
      </w:r>
      <w:proofErr w:type="spellEnd"/>
      <w:r w:rsidRPr="00E26081">
        <w:rPr>
          <w:color w:val="000000" w:themeColor="text1"/>
          <w:sz w:val="22"/>
          <w:szCs w:val="22"/>
        </w:rPr>
        <w:t xml:space="preserve">. </w:t>
      </w:r>
      <w:proofErr w:type="spellStart"/>
      <w:r w:rsidRPr="00E26081">
        <w:rPr>
          <w:color w:val="000000" w:themeColor="text1"/>
          <w:sz w:val="22"/>
          <w:szCs w:val="22"/>
        </w:rPr>
        <w:t>Renewal</w:t>
      </w:r>
      <w:proofErr w:type="spellEnd"/>
      <w:r w:rsidRPr="00E26081">
        <w:rPr>
          <w:color w:val="000000" w:themeColor="text1"/>
          <w:sz w:val="22"/>
          <w:szCs w:val="22"/>
        </w:rPr>
        <w:t xml:space="preserve"> </w:t>
      </w:r>
      <w:proofErr w:type="spellStart"/>
      <w:r w:rsidRPr="00E26081">
        <w:rPr>
          <w:color w:val="000000" w:themeColor="text1"/>
          <w:sz w:val="22"/>
          <w:szCs w:val="22"/>
        </w:rPr>
        <w:t>does</w:t>
      </w:r>
      <w:proofErr w:type="spellEnd"/>
      <w:r w:rsidRPr="00E26081">
        <w:rPr>
          <w:color w:val="000000" w:themeColor="text1"/>
          <w:sz w:val="22"/>
          <w:szCs w:val="22"/>
        </w:rPr>
        <w:t xml:space="preserve"> not </w:t>
      </w:r>
      <w:proofErr w:type="spellStart"/>
      <w:r w:rsidRPr="00E26081">
        <w:rPr>
          <w:color w:val="000000" w:themeColor="text1"/>
          <w:sz w:val="22"/>
          <w:szCs w:val="22"/>
        </w:rPr>
        <w:t>imply</w:t>
      </w:r>
      <w:proofErr w:type="spellEnd"/>
      <w:r w:rsidRPr="00E26081">
        <w:rPr>
          <w:color w:val="000000" w:themeColor="text1"/>
          <w:sz w:val="22"/>
          <w:szCs w:val="22"/>
        </w:rPr>
        <w:t xml:space="preserve"> </w:t>
      </w:r>
      <w:proofErr w:type="spellStart"/>
      <w:r w:rsidRPr="00E26081">
        <w:rPr>
          <w:color w:val="000000" w:themeColor="text1"/>
          <w:sz w:val="22"/>
          <w:szCs w:val="22"/>
        </w:rPr>
        <w:t>any</w:t>
      </w:r>
      <w:proofErr w:type="spellEnd"/>
      <w:r w:rsidRPr="00E26081">
        <w:rPr>
          <w:color w:val="000000" w:themeColor="text1"/>
          <w:sz w:val="22"/>
          <w:szCs w:val="22"/>
        </w:rPr>
        <w:t xml:space="preserve"> modification or </w:t>
      </w:r>
      <w:proofErr w:type="spellStart"/>
      <w:r w:rsidRPr="00E26081">
        <w:rPr>
          <w:color w:val="000000" w:themeColor="text1"/>
          <w:sz w:val="22"/>
          <w:szCs w:val="22"/>
        </w:rPr>
        <w:t>deferment</w:t>
      </w:r>
      <w:proofErr w:type="spellEnd"/>
      <w:r w:rsidRPr="00E26081">
        <w:rPr>
          <w:color w:val="000000" w:themeColor="text1"/>
          <w:sz w:val="22"/>
          <w:szCs w:val="22"/>
        </w:rPr>
        <w:t xml:space="preserve"> of </w:t>
      </w:r>
      <w:proofErr w:type="spellStart"/>
      <w:r w:rsidRPr="00E26081">
        <w:rPr>
          <w:color w:val="000000" w:themeColor="text1"/>
          <w:sz w:val="22"/>
          <w:szCs w:val="22"/>
        </w:rPr>
        <w:t>existing</w:t>
      </w:r>
      <w:proofErr w:type="spellEnd"/>
      <w:r w:rsidRPr="00E26081">
        <w:rPr>
          <w:color w:val="000000" w:themeColor="text1"/>
          <w:sz w:val="22"/>
          <w:szCs w:val="22"/>
        </w:rPr>
        <w:t xml:space="preserve"> obligations.</w:t>
      </w:r>
    </w:p>
    <w:p w14:paraId="2E533DE9" w14:textId="161D28D5" w:rsidR="00AE33AB" w:rsidRPr="00E26081" w:rsidRDefault="0081040B" w:rsidP="0081040B">
      <w:pPr>
        <w:pStyle w:val="PRAGHeading2"/>
        <w:numPr>
          <w:ilvl w:val="0"/>
          <w:numId w:val="0"/>
        </w:numPr>
        <w:ind w:left="283"/>
        <w:jc w:val="both"/>
        <w:rPr>
          <w:sz w:val="22"/>
          <w:szCs w:val="22"/>
        </w:rPr>
      </w:pPr>
      <w:r w:rsidRPr="00E26081">
        <w:rPr>
          <w:sz w:val="22"/>
          <w:szCs w:val="22"/>
        </w:rPr>
        <w:t xml:space="preserve">The </w:t>
      </w:r>
      <w:proofErr w:type="spellStart"/>
      <w:r w:rsidRPr="00E26081">
        <w:rPr>
          <w:sz w:val="22"/>
          <w:szCs w:val="22"/>
        </w:rPr>
        <w:t>framework</w:t>
      </w:r>
      <w:proofErr w:type="spellEnd"/>
      <w:r w:rsidRPr="00E26081">
        <w:rPr>
          <w:sz w:val="22"/>
          <w:szCs w:val="22"/>
        </w:rPr>
        <w:t xml:space="preserve"> </w:t>
      </w:r>
      <w:proofErr w:type="spellStart"/>
      <w:r w:rsidRPr="00E26081">
        <w:rPr>
          <w:sz w:val="22"/>
          <w:szCs w:val="22"/>
        </w:rPr>
        <w:t>contract</w:t>
      </w:r>
      <w:proofErr w:type="spellEnd"/>
      <w:r w:rsidRPr="00E26081">
        <w:rPr>
          <w:sz w:val="22"/>
          <w:szCs w:val="22"/>
        </w:rPr>
        <w:t xml:space="preserve"> </w:t>
      </w:r>
      <w:proofErr w:type="spellStart"/>
      <w:r w:rsidRPr="00E26081">
        <w:rPr>
          <w:sz w:val="22"/>
          <w:szCs w:val="22"/>
        </w:rPr>
        <w:t>will</w:t>
      </w:r>
      <w:proofErr w:type="spellEnd"/>
      <w:r w:rsidRPr="00E26081">
        <w:rPr>
          <w:sz w:val="22"/>
          <w:szCs w:val="22"/>
        </w:rPr>
        <w:t xml:space="preserve"> </w:t>
      </w:r>
      <w:proofErr w:type="spellStart"/>
      <w:r w:rsidRPr="00E26081">
        <w:rPr>
          <w:sz w:val="22"/>
          <w:szCs w:val="22"/>
        </w:rPr>
        <w:t>be</w:t>
      </w:r>
      <w:proofErr w:type="spellEnd"/>
      <w:r w:rsidRPr="00E26081">
        <w:rPr>
          <w:sz w:val="22"/>
          <w:szCs w:val="22"/>
        </w:rPr>
        <w:t xml:space="preserve"> </w:t>
      </w:r>
      <w:proofErr w:type="spellStart"/>
      <w:r w:rsidRPr="00E26081">
        <w:rPr>
          <w:sz w:val="22"/>
          <w:szCs w:val="22"/>
        </w:rPr>
        <w:t>implemented</w:t>
      </w:r>
      <w:proofErr w:type="spellEnd"/>
      <w:r w:rsidRPr="00E26081">
        <w:rPr>
          <w:sz w:val="22"/>
          <w:szCs w:val="22"/>
        </w:rPr>
        <w:t xml:space="preserve"> by </w:t>
      </w:r>
      <w:proofErr w:type="spellStart"/>
      <w:r w:rsidRPr="00E26081">
        <w:rPr>
          <w:sz w:val="22"/>
          <w:szCs w:val="22"/>
        </w:rPr>
        <w:t>means</w:t>
      </w:r>
      <w:proofErr w:type="spellEnd"/>
      <w:r w:rsidRPr="00E26081">
        <w:rPr>
          <w:sz w:val="22"/>
          <w:szCs w:val="22"/>
        </w:rPr>
        <w:t xml:space="preserve"> of “</w:t>
      </w:r>
      <w:proofErr w:type="spellStart"/>
      <w:r w:rsidRPr="00E26081">
        <w:rPr>
          <w:sz w:val="22"/>
          <w:szCs w:val="22"/>
        </w:rPr>
        <w:t>purchase</w:t>
      </w:r>
      <w:proofErr w:type="spellEnd"/>
      <w:r w:rsidRPr="00E26081">
        <w:rPr>
          <w:sz w:val="22"/>
          <w:szCs w:val="22"/>
        </w:rPr>
        <w:t xml:space="preserve"> </w:t>
      </w:r>
      <w:proofErr w:type="spellStart"/>
      <w:r w:rsidRPr="00E26081">
        <w:rPr>
          <w:sz w:val="22"/>
          <w:szCs w:val="22"/>
        </w:rPr>
        <w:t>orders</w:t>
      </w:r>
      <w:proofErr w:type="spellEnd"/>
      <w:r w:rsidRPr="00E26081">
        <w:rPr>
          <w:sz w:val="22"/>
          <w:szCs w:val="22"/>
        </w:rPr>
        <w:t xml:space="preserve">” </w:t>
      </w:r>
      <w:proofErr w:type="spellStart"/>
      <w:r w:rsidRPr="00E26081">
        <w:rPr>
          <w:sz w:val="22"/>
          <w:szCs w:val="22"/>
        </w:rPr>
        <w:t>which</w:t>
      </w:r>
      <w:proofErr w:type="spellEnd"/>
      <w:r w:rsidRPr="00E26081">
        <w:rPr>
          <w:sz w:val="22"/>
          <w:szCs w:val="22"/>
        </w:rPr>
        <w:t xml:space="preserve">           </w:t>
      </w:r>
      <w:proofErr w:type="spellStart"/>
      <w:r w:rsidRPr="00E26081">
        <w:rPr>
          <w:sz w:val="22"/>
          <w:szCs w:val="22"/>
        </w:rPr>
        <w:t>implementation</w:t>
      </w:r>
      <w:proofErr w:type="spellEnd"/>
      <w:r w:rsidRPr="00E26081">
        <w:rPr>
          <w:sz w:val="22"/>
          <w:szCs w:val="22"/>
        </w:rPr>
        <w:t xml:space="preserve"> date (</w:t>
      </w:r>
      <w:proofErr w:type="spellStart"/>
      <w:r w:rsidRPr="00E26081">
        <w:rPr>
          <w:sz w:val="22"/>
          <w:szCs w:val="22"/>
        </w:rPr>
        <w:t>governing</w:t>
      </w:r>
      <w:proofErr w:type="spellEnd"/>
      <w:r w:rsidRPr="00E26081">
        <w:rPr>
          <w:sz w:val="22"/>
          <w:szCs w:val="22"/>
        </w:rPr>
        <w:t xml:space="preserve"> the </w:t>
      </w:r>
      <w:r w:rsidR="006C0E9B" w:rsidRPr="00E26081">
        <w:rPr>
          <w:color w:val="000000"/>
          <w:sz w:val="22"/>
          <w:szCs w:val="22"/>
          <w:lang w:val="en-GB"/>
        </w:rPr>
        <w:t>130 (one hundred and thirty) calendar days</w:t>
      </w:r>
      <w:r w:rsidRPr="00E26081">
        <w:rPr>
          <w:sz w:val="22"/>
          <w:szCs w:val="22"/>
        </w:rPr>
        <w:t xml:space="preserve"> </w:t>
      </w:r>
      <w:proofErr w:type="spellStart"/>
      <w:r w:rsidRPr="00E26081">
        <w:rPr>
          <w:sz w:val="22"/>
          <w:szCs w:val="22"/>
        </w:rPr>
        <w:t>delivery</w:t>
      </w:r>
      <w:proofErr w:type="spellEnd"/>
      <w:r w:rsidRPr="00E26081">
        <w:rPr>
          <w:sz w:val="22"/>
          <w:szCs w:val="22"/>
        </w:rPr>
        <w:t xml:space="preserve"> </w:t>
      </w:r>
      <w:proofErr w:type="spellStart"/>
      <w:r w:rsidRPr="00E26081">
        <w:rPr>
          <w:sz w:val="22"/>
          <w:szCs w:val="22"/>
        </w:rPr>
        <w:t>period</w:t>
      </w:r>
      <w:proofErr w:type="spellEnd"/>
      <w:r w:rsidRPr="00E26081">
        <w:rPr>
          <w:sz w:val="22"/>
          <w:szCs w:val="22"/>
        </w:rPr>
        <w:t xml:space="preserve">) </w:t>
      </w:r>
      <w:proofErr w:type="spellStart"/>
      <w:r w:rsidRPr="00E26081">
        <w:rPr>
          <w:sz w:val="22"/>
          <w:szCs w:val="22"/>
        </w:rPr>
        <w:t>will</w:t>
      </w:r>
      <w:proofErr w:type="spellEnd"/>
      <w:r w:rsidRPr="00E26081">
        <w:rPr>
          <w:sz w:val="22"/>
          <w:szCs w:val="22"/>
        </w:rPr>
        <w:t xml:space="preserve"> </w:t>
      </w:r>
      <w:proofErr w:type="spellStart"/>
      <w:r w:rsidRPr="00E26081">
        <w:rPr>
          <w:sz w:val="22"/>
          <w:szCs w:val="22"/>
        </w:rPr>
        <w:lastRenderedPageBreak/>
        <w:t>start</w:t>
      </w:r>
      <w:proofErr w:type="spellEnd"/>
      <w:r w:rsidRPr="00E26081">
        <w:rPr>
          <w:sz w:val="22"/>
          <w:szCs w:val="22"/>
        </w:rPr>
        <w:t xml:space="preserve"> on the date of signature of a “</w:t>
      </w:r>
      <w:proofErr w:type="spellStart"/>
      <w:r w:rsidRPr="00E26081">
        <w:rPr>
          <w:sz w:val="22"/>
          <w:szCs w:val="22"/>
        </w:rPr>
        <w:t>purchase</w:t>
      </w:r>
      <w:proofErr w:type="spellEnd"/>
      <w:r w:rsidRPr="00E26081">
        <w:rPr>
          <w:sz w:val="22"/>
          <w:szCs w:val="22"/>
        </w:rPr>
        <w:t xml:space="preserve"> </w:t>
      </w:r>
      <w:proofErr w:type="spellStart"/>
      <w:r w:rsidRPr="00E26081">
        <w:rPr>
          <w:sz w:val="22"/>
          <w:szCs w:val="22"/>
        </w:rPr>
        <w:t>order</w:t>
      </w:r>
      <w:proofErr w:type="spellEnd"/>
      <w:r w:rsidRPr="00E26081">
        <w:rPr>
          <w:sz w:val="22"/>
          <w:szCs w:val="22"/>
        </w:rPr>
        <w:t xml:space="preserve">” by </w:t>
      </w:r>
      <w:proofErr w:type="spellStart"/>
      <w:r w:rsidRPr="00E26081">
        <w:rPr>
          <w:sz w:val="22"/>
          <w:szCs w:val="22"/>
        </w:rPr>
        <w:t>both</w:t>
      </w:r>
      <w:proofErr w:type="spellEnd"/>
      <w:r w:rsidRPr="00E26081">
        <w:rPr>
          <w:sz w:val="22"/>
          <w:szCs w:val="22"/>
        </w:rPr>
        <w:t xml:space="preserve"> parties </w:t>
      </w:r>
      <w:proofErr w:type="spellStart"/>
      <w:r w:rsidRPr="00E26081">
        <w:rPr>
          <w:sz w:val="22"/>
          <w:szCs w:val="22"/>
        </w:rPr>
        <w:t>issued</w:t>
      </w:r>
      <w:proofErr w:type="spellEnd"/>
      <w:r w:rsidRPr="00E26081">
        <w:rPr>
          <w:sz w:val="22"/>
          <w:szCs w:val="22"/>
        </w:rPr>
        <w:t xml:space="preserve"> by the </w:t>
      </w:r>
      <w:proofErr w:type="spellStart"/>
      <w:r w:rsidRPr="00E26081">
        <w:rPr>
          <w:sz w:val="22"/>
          <w:szCs w:val="22"/>
        </w:rPr>
        <w:t>Contracting</w:t>
      </w:r>
      <w:proofErr w:type="spellEnd"/>
      <w:r w:rsidRPr="00E26081">
        <w:rPr>
          <w:sz w:val="22"/>
          <w:szCs w:val="22"/>
        </w:rPr>
        <w:t xml:space="preserve"> </w:t>
      </w:r>
      <w:proofErr w:type="spellStart"/>
      <w:r w:rsidRPr="00E26081">
        <w:rPr>
          <w:sz w:val="22"/>
          <w:szCs w:val="22"/>
        </w:rPr>
        <w:t>Authority</w:t>
      </w:r>
      <w:proofErr w:type="spellEnd"/>
      <w:r w:rsidRPr="00E26081">
        <w:rPr>
          <w:sz w:val="22"/>
          <w:szCs w:val="22"/>
        </w:rPr>
        <w:t>.</w:t>
      </w:r>
      <w:r w:rsidR="00AE33AB" w:rsidRPr="00E26081">
        <w:rPr>
          <w:sz w:val="22"/>
          <w:szCs w:val="22"/>
        </w:rPr>
        <w:t xml:space="preserve"> </w:t>
      </w:r>
    </w:p>
    <w:p w14:paraId="786316E8" w14:textId="77777777" w:rsidR="00AA22A5" w:rsidRPr="00DD2F41" w:rsidRDefault="00AA22A5" w:rsidP="00AA22A5">
      <w:pPr>
        <w:keepNext/>
        <w:keepLines/>
        <w:rPr>
          <w:sz w:val="22"/>
          <w:szCs w:val="22"/>
          <w:lang w:val="en-GB"/>
        </w:rPr>
      </w:pPr>
      <w:r>
        <w:rPr>
          <w:noProof/>
          <w:snapToGrid/>
          <w:sz w:val="22"/>
          <w:szCs w:val="22"/>
        </w:rPr>
        <mc:AlternateContent>
          <mc:Choice Requires="wps">
            <w:drawing>
              <wp:anchor distT="0" distB="0" distL="114300" distR="114300" simplePos="0" relativeHeight="251659264" behindDoc="0" locked="0" layoutInCell="0" allowOverlap="1" wp14:anchorId="5A1441B0" wp14:editId="5628DA13">
                <wp:simplePos x="0" y="0"/>
                <wp:positionH relativeFrom="column">
                  <wp:posOffset>0</wp:posOffset>
                </wp:positionH>
                <wp:positionV relativeFrom="paragraph">
                  <wp:posOffset>152400</wp:posOffset>
                </wp:positionV>
                <wp:extent cx="5943600" cy="635"/>
                <wp:effectExtent l="19050" t="28575" r="19050" b="1841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069ADBC2"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" o:allowincell="f" strokecolor="#d4d4d4" strokeweight="1.75pt">
                <v:shadow on="t" origin=".5,-.5" offset="0,-1pt"/>
              </v:line>
            </w:pict>
          </mc:Fallback>
        </mc:AlternateContent>
      </w:r>
    </w:p>
    <w:p w14:paraId="0C72C03D" w14:textId="0A16421A" w:rsidR="00AA22A5" w:rsidRPr="00DD2F41" w:rsidRDefault="00AA22A5" w:rsidP="00AA22A5">
      <w:pPr>
        <w:keepNext/>
        <w:keepLines/>
        <w:ind w:left="360"/>
        <w:jc w:val="center"/>
        <w:rPr>
          <w:rStyle w:val="Strong"/>
          <w:sz w:val="22"/>
          <w:szCs w:val="22"/>
          <w:lang w:val="en-GB"/>
        </w:rPr>
      </w:pPr>
      <w:r w:rsidRPr="00A96CFB">
        <w:rPr>
          <w:rStyle w:val="Strong"/>
          <w:sz w:val="22"/>
          <w:szCs w:val="22"/>
          <w:lang w:val="en-GB"/>
        </w:rPr>
        <w:t>SELECTION AND AWARD CRITERIA</w:t>
      </w:r>
    </w:p>
    <w:p w14:paraId="2945A4AD" w14:textId="77777777" w:rsidR="00AA22A5" w:rsidRPr="00DD2F41" w:rsidRDefault="00AA22A5" w:rsidP="00AC4ADC">
      <w:pPr>
        <w:pStyle w:val="PRAGHeading2"/>
        <w:ind w:left="426" w:hanging="426"/>
        <w:rPr>
          <w:rStyle w:val="Strong"/>
          <w:sz w:val="22"/>
          <w:szCs w:val="22"/>
          <w:lang w:val="en-GB"/>
        </w:rPr>
      </w:pPr>
      <w:r w:rsidRPr="00DD2F41">
        <w:rPr>
          <w:rStyle w:val="Strong"/>
          <w:sz w:val="22"/>
          <w:szCs w:val="22"/>
          <w:lang w:val="en-GB"/>
        </w:rPr>
        <w:t>Selection criteria</w:t>
      </w:r>
    </w:p>
    <w:p w14:paraId="14469591" w14:textId="77777777" w:rsidR="005743F3" w:rsidRDefault="005743F3" w:rsidP="005743F3">
      <w:pPr>
        <w:pStyle w:val="Blockquote"/>
        <w:jc w:val="both"/>
        <w:rPr>
          <w:sz w:val="22"/>
          <w:szCs w:val="22"/>
          <w:lang w:val="en-GB"/>
        </w:rPr>
      </w:pPr>
      <w:r w:rsidRPr="003F1149">
        <w:rPr>
          <w:sz w:val="22"/>
          <w:szCs w:val="22"/>
          <w:lang w:val="en-GB"/>
        </w:rPr>
        <w:t>The following selection criteria will be applied to tenderers.</w:t>
      </w:r>
      <w:r>
        <w:rPr>
          <w:sz w:val="22"/>
          <w:szCs w:val="22"/>
          <w:lang w:val="en-GB"/>
        </w:rPr>
        <w:t xml:space="preserve"> </w:t>
      </w:r>
      <w:r w:rsidRPr="003F1149">
        <w:rPr>
          <w:sz w:val="22"/>
          <w:szCs w:val="22"/>
          <w:lang w:val="en-GB"/>
        </w:rPr>
        <w:t>In the case of tenders submitted by a consortium, these selection criteria will be applied to the consortium as a whole</w:t>
      </w:r>
      <w:r w:rsidRPr="000739E4">
        <w:t xml:space="preserve"> </w:t>
      </w:r>
      <w:r>
        <w:t>unless</w:t>
      </w:r>
      <w:r w:rsidRPr="000739E4">
        <w:rPr>
          <w:sz w:val="22"/>
          <w:szCs w:val="22"/>
          <w:lang w:val="en-GB"/>
        </w:rPr>
        <w:t xml:space="preserve"> specified otherwise</w:t>
      </w:r>
      <w:r>
        <w:rPr>
          <w:sz w:val="22"/>
          <w:szCs w:val="22"/>
          <w:lang w:val="en-GB"/>
        </w:rPr>
        <w:t>. The selection criteria will not be applied to natural persons and single-member companies when they are sub-contractors</w:t>
      </w:r>
      <w:r w:rsidRPr="003F1149">
        <w:rPr>
          <w:sz w:val="22"/>
          <w:szCs w:val="22"/>
          <w:lang w:val="en-GB"/>
        </w:rPr>
        <w:t>:</w:t>
      </w:r>
    </w:p>
    <w:p w14:paraId="6F991BCE" w14:textId="77777777" w:rsidR="005743F3" w:rsidRDefault="005743F3" w:rsidP="005743F3">
      <w:pPr>
        <w:pStyle w:val="Blockquote"/>
        <w:jc w:val="both"/>
        <w:rPr>
          <w:sz w:val="22"/>
          <w:szCs w:val="22"/>
          <w:lang w:val="en-GB"/>
        </w:rPr>
      </w:pPr>
    </w:p>
    <w:p w14:paraId="5FCC9DA1" w14:textId="1828C501" w:rsidR="005743F3" w:rsidRDefault="005743F3" w:rsidP="005743F3">
      <w:pPr>
        <w:pStyle w:val="Blockquote"/>
        <w:numPr>
          <w:ilvl w:val="0"/>
          <w:numId w:val="21"/>
        </w:numPr>
        <w:ind w:right="357"/>
        <w:jc w:val="both"/>
        <w:rPr>
          <w:sz w:val="22"/>
          <w:szCs w:val="22"/>
          <w:lang w:val="en-GB"/>
        </w:rPr>
      </w:pPr>
      <w:r w:rsidRPr="00C24BDF">
        <w:rPr>
          <w:b/>
          <w:sz w:val="22"/>
          <w:szCs w:val="22"/>
          <w:lang w:val="en-GB"/>
        </w:rPr>
        <w:t>Economic and financial capacity of tenderer</w:t>
      </w:r>
      <w:r w:rsidRPr="00C24BDF">
        <w:rPr>
          <w:i/>
          <w:sz w:val="22"/>
          <w:szCs w:val="22"/>
          <w:lang w:val="en-GB"/>
        </w:rPr>
        <w:t xml:space="preserve"> </w:t>
      </w:r>
      <w:r w:rsidRPr="00C24BDF">
        <w:rPr>
          <w:sz w:val="22"/>
          <w:szCs w:val="22"/>
          <w:lang w:val="en-GB"/>
        </w:rPr>
        <w:t xml:space="preserve">(based on </w:t>
      </w:r>
      <w:proofErr w:type="spellStart"/>
      <w:r w:rsidRPr="00C24BDF">
        <w:rPr>
          <w:sz w:val="22"/>
          <w:szCs w:val="22"/>
          <w:lang w:val="en-GB"/>
        </w:rPr>
        <w:t>i.a</w:t>
      </w:r>
      <w:proofErr w:type="spellEnd"/>
      <w:r w:rsidRPr="00C24BDF">
        <w:rPr>
          <w:sz w:val="22"/>
          <w:szCs w:val="22"/>
          <w:lang w:val="en-GB"/>
        </w:rPr>
        <w:t>. item 3 of the Tender Form for a Supply Contract). In case of tenderer being a public body, equivalent information should be provided. The reference period which will be taken into account will be the last three years for which accounts have been closed.</w:t>
      </w:r>
    </w:p>
    <w:p w14:paraId="790902DB" w14:textId="332ED6DA" w:rsidR="005334C0" w:rsidRPr="008768C1" w:rsidRDefault="006C0E9B" w:rsidP="005334C0">
      <w:pPr>
        <w:pStyle w:val="Blockquote"/>
        <w:numPr>
          <w:ilvl w:val="0"/>
          <w:numId w:val="19"/>
        </w:numPr>
        <w:ind w:right="357"/>
        <w:jc w:val="both"/>
        <w:rPr>
          <w:color w:val="000000" w:themeColor="text1"/>
          <w:sz w:val="22"/>
          <w:szCs w:val="22"/>
          <w:lang w:val="en-GB"/>
        </w:rPr>
      </w:pPr>
      <w:r w:rsidRPr="008768C1">
        <w:rPr>
          <w:color w:val="000000"/>
          <w:sz w:val="22"/>
          <w:szCs w:val="22"/>
          <w:lang w:val="en-GB"/>
        </w:rPr>
        <w:t>The average annual turnover of the tenderer for the last three years for which accounts have been closed must be at least equal to the amount of their financial offer</w:t>
      </w:r>
      <w:r w:rsidR="005334C0" w:rsidRPr="008768C1">
        <w:rPr>
          <w:sz w:val="22"/>
          <w:szCs w:val="22"/>
          <w:lang w:val="en-GB"/>
        </w:rPr>
        <w:t>.</w:t>
      </w:r>
    </w:p>
    <w:p w14:paraId="5F3FFEAB" w14:textId="656B9607" w:rsidR="005743F3" w:rsidRDefault="005743F3" w:rsidP="005743F3">
      <w:pPr>
        <w:pStyle w:val="Blockquote"/>
        <w:numPr>
          <w:ilvl w:val="0"/>
          <w:numId w:val="21"/>
        </w:numPr>
        <w:ind w:right="1"/>
        <w:jc w:val="both"/>
        <w:rPr>
          <w:color w:val="000000" w:themeColor="text1"/>
          <w:sz w:val="22"/>
          <w:szCs w:val="22"/>
          <w:lang w:val="en-GB"/>
        </w:rPr>
      </w:pPr>
      <w:r w:rsidRPr="00C24BDF">
        <w:rPr>
          <w:b/>
          <w:color w:val="000000" w:themeColor="text1"/>
          <w:sz w:val="22"/>
          <w:szCs w:val="22"/>
          <w:lang w:val="en-GB"/>
        </w:rPr>
        <w:t>Professional capacity of tenderer</w:t>
      </w:r>
      <w:r w:rsidRPr="00C24BDF">
        <w:rPr>
          <w:color w:val="000000" w:themeColor="text1"/>
          <w:sz w:val="22"/>
          <w:szCs w:val="22"/>
          <w:lang w:val="en-GB"/>
        </w:rPr>
        <w:t xml:space="preserve"> (based on </w:t>
      </w:r>
      <w:proofErr w:type="spellStart"/>
      <w:r w:rsidRPr="00C24BDF">
        <w:rPr>
          <w:color w:val="000000" w:themeColor="text1"/>
          <w:sz w:val="22"/>
          <w:szCs w:val="22"/>
          <w:lang w:val="en-GB"/>
        </w:rPr>
        <w:t>i.a</w:t>
      </w:r>
      <w:proofErr w:type="spellEnd"/>
      <w:r w:rsidRPr="00C24BDF">
        <w:rPr>
          <w:color w:val="000000" w:themeColor="text1"/>
          <w:sz w:val="22"/>
          <w:szCs w:val="22"/>
          <w:lang w:val="en-GB"/>
        </w:rPr>
        <w:t xml:space="preserve">. items 4 and 5 of the Tender Form for a </w:t>
      </w:r>
      <w:r w:rsidRPr="00C24BDF">
        <w:rPr>
          <w:color w:val="000000" w:themeColor="text1"/>
          <w:sz w:val="22"/>
          <w:szCs w:val="22"/>
          <w:lang w:val="en-GB"/>
        </w:rPr>
        <w:br/>
        <w:t>Supply Contract). The reference period which will be taken into account will be the last three years preceding the submission deadline.</w:t>
      </w:r>
    </w:p>
    <w:p w14:paraId="0A47815D" w14:textId="77777777" w:rsidR="00812DFD" w:rsidRPr="006266A4" w:rsidRDefault="00812DFD" w:rsidP="00812DFD">
      <w:pPr>
        <w:pStyle w:val="ListParagraph"/>
        <w:snapToGrid w:val="0"/>
        <w:ind w:right="1"/>
        <w:jc w:val="both"/>
        <w:rPr>
          <w:snapToGrid/>
          <w:color w:val="000000"/>
          <w:sz w:val="22"/>
          <w:szCs w:val="22"/>
        </w:rPr>
      </w:pPr>
    </w:p>
    <w:p w14:paraId="3EF8B064" w14:textId="66B74497" w:rsidR="006C0E9B" w:rsidRPr="008768C1" w:rsidRDefault="006C0E9B" w:rsidP="006C0E9B">
      <w:pPr>
        <w:pStyle w:val="NormalWeb"/>
        <w:ind w:firstLine="720"/>
        <w:rPr>
          <w:color w:val="000000"/>
          <w:sz w:val="22"/>
          <w:szCs w:val="22"/>
        </w:rPr>
      </w:pPr>
      <w:r w:rsidRPr="006C0E9B">
        <w:rPr>
          <w:color w:val="000000"/>
          <w:sz w:val="22"/>
          <w:szCs w:val="22"/>
          <w:lang w:val="en-GB"/>
        </w:rPr>
        <w:t>(a</w:t>
      </w:r>
      <w:r w:rsidRPr="008768C1">
        <w:rPr>
          <w:color w:val="000000"/>
          <w:sz w:val="22"/>
          <w:szCs w:val="22"/>
          <w:lang w:val="en-GB"/>
        </w:rPr>
        <w:t xml:space="preserve">) </w:t>
      </w:r>
      <w:proofErr w:type="gramStart"/>
      <w:r w:rsidRPr="008768C1">
        <w:rPr>
          <w:color w:val="000000"/>
          <w:sz w:val="22"/>
          <w:szCs w:val="22"/>
        </w:rPr>
        <w:t>at</w:t>
      </w:r>
      <w:proofErr w:type="gramEnd"/>
      <w:r w:rsidRPr="008768C1">
        <w:rPr>
          <w:color w:val="000000"/>
          <w:sz w:val="22"/>
          <w:szCs w:val="22"/>
        </w:rPr>
        <w:t xml:space="preserve"> least two (</w:t>
      </w:r>
      <w:r w:rsidRPr="008768C1">
        <w:rPr>
          <w:color w:val="1F497D"/>
          <w:sz w:val="22"/>
          <w:szCs w:val="22"/>
        </w:rPr>
        <w:t>2</w:t>
      </w:r>
      <w:r w:rsidRPr="008768C1">
        <w:rPr>
          <w:color w:val="000000"/>
          <w:sz w:val="22"/>
          <w:szCs w:val="22"/>
        </w:rPr>
        <w:t>) staff currently working for the tenderer in fields related to this contract.</w:t>
      </w:r>
    </w:p>
    <w:p w14:paraId="05DF0744" w14:textId="77777777" w:rsidR="006C0E9B" w:rsidRPr="008768C1" w:rsidRDefault="006C0E9B" w:rsidP="006C0E9B">
      <w:pPr>
        <w:pStyle w:val="NormalWeb"/>
        <w:rPr>
          <w:color w:val="000000"/>
          <w:sz w:val="22"/>
          <w:szCs w:val="22"/>
        </w:rPr>
      </w:pPr>
    </w:p>
    <w:p w14:paraId="6593AFFD" w14:textId="0EDF8C38" w:rsidR="006C0E9B" w:rsidRPr="008768C1" w:rsidRDefault="006C0E9B" w:rsidP="006C0E9B">
      <w:pPr>
        <w:pStyle w:val="NormalWeb"/>
        <w:ind w:firstLine="720"/>
        <w:rPr>
          <w:b/>
          <w:bCs/>
          <w:color w:val="000000"/>
          <w:sz w:val="22"/>
          <w:szCs w:val="22"/>
          <w:u w:val="single"/>
          <w:shd w:val="clear" w:color="auto" w:fill="FFFF00"/>
          <w:lang w:val="en-GB"/>
        </w:rPr>
      </w:pPr>
      <w:r w:rsidRPr="008768C1">
        <w:rPr>
          <w:color w:val="000000"/>
          <w:sz w:val="22"/>
          <w:szCs w:val="22"/>
        </w:rPr>
        <w:t xml:space="preserve">(b) The tenderer is </w:t>
      </w:r>
      <w:r w:rsidR="001F6FDF" w:rsidRPr="008768C1">
        <w:rPr>
          <w:color w:val="000000"/>
          <w:sz w:val="22"/>
          <w:szCs w:val="22"/>
        </w:rPr>
        <w:t>authorized</w:t>
      </w:r>
      <w:r w:rsidRPr="008768C1">
        <w:rPr>
          <w:color w:val="000000"/>
          <w:sz w:val="22"/>
          <w:szCs w:val="22"/>
        </w:rPr>
        <w:t xml:space="preserve"> dealer of the vehicles’ make that is subject of the Supply. </w:t>
      </w:r>
    </w:p>
    <w:p w14:paraId="56D45A40" w14:textId="77777777" w:rsidR="006C0E9B" w:rsidRPr="008768C1" w:rsidRDefault="006C0E9B" w:rsidP="006C0E9B">
      <w:pPr>
        <w:pStyle w:val="NormalWeb"/>
        <w:ind w:firstLine="720"/>
        <w:rPr>
          <w:color w:val="000000"/>
          <w:sz w:val="22"/>
          <w:szCs w:val="22"/>
        </w:rPr>
      </w:pPr>
    </w:p>
    <w:p w14:paraId="661936B4" w14:textId="3E3A9B4F" w:rsidR="008768C1" w:rsidRDefault="006C0E9B" w:rsidP="008768C1">
      <w:pPr>
        <w:pStyle w:val="NormalWeb"/>
        <w:ind w:left="720"/>
        <w:rPr>
          <w:color w:val="000000"/>
          <w:sz w:val="22"/>
          <w:szCs w:val="22"/>
        </w:rPr>
      </w:pPr>
      <w:r w:rsidRPr="008768C1">
        <w:rPr>
          <w:color w:val="000000"/>
          <w:sz w:val="22"/>
          <w:szCs w:val="22"/>
        </w:rPr>
        <w:t xml:space="preserve">(c) The tendered is </w:t>
      </w:r>
      <w:r w:rsidR="001F6FDF" w:rsidRPr="008768C1">
        <w:rPr>
          <w:color w:val="000000"/>
          <w:sz w:val="22"/>
          <w:szCs w:val="22"/>
        </w:rPr>
        <w:t>authorized</w:t>
      </w:r>
      <w:r w:rsidRPr="008768C1">
        <w:rPr>
          <w:color w:val="000000"/>
          <w:sz w:val="22"/>
          <w:szCs w:val="22"/>
        </w:rPr>
        <w:t xml:space="preserve"> spare parts distributor and maintenance provider of the Make that is subject of the Supply.</w:t>
      </w:r>
      <w:r w:rsidRPr="006C0E9B">
        <w:rPr>
          <w:color w:val="000000"/>
          <w:sz w:val="22"/>
          <w:szCs w:val="22"/>
        </w:rPr>
        <w:t xml:space="preserve"> </w:t>
      </w:r>
    </w:p>
    <w:p w14:paraId="7531F774" w14:textId="77777777" w:rsidR="008768C1" w:rsidRDefault="008768C1" w:rsidP="008768C1">
      <w:pPr>
        <w:pStyle w:val="NormalWeb"/>
        <w:ind w:left="720"/>
        <w:rPr>
          <w:color w:val="000000"/>
          <w:sz w:val="22"/>
          <w:szCs w:val="22"/>
        </w:rPr>
      </w:pPr>
    </w:p>
    <w:p w14:paraId="534EEEC0" w14:textId="659B76FA" w:rsidR="00C24BDF" w:rsidRPr="008768C1" w:rsidRDefault="008768C1" w:rsidP="008768C1">
      <w:pPr>
        <w:pStyle w:val="NormalWeb"/>
        <w:ind w:left="720"/>
        <w:rPr>
          <w:color w:val="000000"/>
          <w:sz w:val="22"/>
          <w:szCs w:val="22"/>
        </w:rPr>
      </w:pPr>
      <w:r>
        <w:rPr>
          <w:color w:val="000000"/>
          <w:sz w:val="22"/>
          <w:szCs w:val="22"/>
        </w:rPr>
        <w:t>(d</w:t>
      </w:r>
      <w:r w:rsidRPr="008768C1">
        <w:rPr>
          <w:color w:val="000000"/>
          <w:sz w:val="22"/>
          <w:szCs w:val="22"/>
        </w:rPr>
        <w:t>) The tendered has at least three years’ experience in providing leasing, rental or hire purchase of vehicles.</w:t>
      </w:r>
    </w:p>
    <w:p w14:paraId="3B1C2D0D" w14:textId="459E3845" w:rsidR="005743F3" w:rsidRPr="00C24BDF" w:rsidRDefault="00C24BDF" w:rsidP="00812DFD">
      <w:pPr>
        <w:pStyle w:val="Blockquote"/>
        <w:numPr>
          <w:ilvl w:val="0"/>
          <w:numId w:val="21"/>
        </w:numPr>
        <w:ind w:right="1"/>
        <w:jc w:val="both"/>
        <w:rPr>
          <w:color w:val="000000" w:themeColor="text1"/>
          <w:sz w:val="22"/>
          <w:szCs w:val="22"/>
          <w:lang w:val="en-GB"/>
        </w:rPr>
      </w:pPr>
      <w:r w:rsidRPr="00C24BDF">
        <w:rPr>
          <w:b/>
          <w:sz w:val="22"/>
          <w:szCs w:val="22"/>
          <w:u w:val="single"/>
          <w:lang w:val="en-GB"/>
        </w:rPr>
        <w:t xml:space="preserve">Technical capacity </w:t>
      </w:r>
      <w:r w:rsidRPr="00C24BDF">
        <w:rPr>
          <w:sz w:val="22"/>
          <w:szCs w:val="22"/>
          <w:lang w:val="en-GB"/>
        </w:rPr>
        <w:t>(based on items 5 and 6 of the application form for service contracts and on items 5 and 6 of the tender form for supply contracts). The reference period which will be taken into account will be the last three years from submission deadline</w:t>
      </w:r>
    </w:p>
    <w:p w14:paraId="27B40234" w14:textId="2AE956EA" w:rsidR="00C24BDF" w:rsidRPr="00535EBE" w:rsidRDefault="00C24BDF" w:rsidP="005077CA">
      <w:pPr>
        <w:pStyle w:val="Blockquote"/>
        <w:ind w:left="0" w:right="1"/>
        <w:jc w:val="both"/>
        <w:rPr>
          <w:b/>
          <w:color w:val="000000" w:themeColor="text1"/>
          <w:sz w:val="22"/>
          <w:szCs w:val="22"/>
          <w:u w:val="single"/>
          <w:lang w:val="en-GB"/>
        </w:rPr>
      </w:pPr>
    </w:p>
    <w:p w14:paraId="405D536A" w14:textId="5A756B1F" w:rsidR="00A440C6" w:rsidRPr="008768C1" w:rsidRDefault="006C0E9B" w:rsidP="006C0E9B">
      <w:pPr>
        <w:pStyle w:val="Blockquote"/>
        <w:widowControl/>
        <w:numPr>
          <w:ilvl w:val="0"/>
          <w:numId w:val="27"/>
        </w:numPr>
        <w:snapToGrid w:val="0"/>
        <w:jc w:val="both"/>
        <w:rPr>
          <w:color w:val="000000" w:themeColor="text1"/>
          <w:sz w:val="22"/>
          <w:szCs w:val="22"/>
          <w:lang w:val="en-GB"/>
        </w:rPr>
      </w:pPr>
      <w:r w:rsidRPr="008768C1">
        <w:rPr>
          <w:color w:val="000000"/>
          <w:sz w:val="22"/>
          <w:szCs w:val="22"/>
        </w:rPr>
        <w:t>The tenderer has successfully implemented at least 2 (two) similar project</w:t>
      </w:r>
      <w:r w:rsidR="00426B73">
        <w:rPr>
          <w:color w:val="000000"/>
          <w:sz w:val="22"/>
          <w:szCs w:val="22"/>
        </w:rPr>
        <w:t>s</w:t>
      </w:r>
      <w:r w:rsidRPr="008768C1">
        <w:rPr>
          <w:color w:val="000000"/>
          <w:sz w:val="22"/>
          <w:szCs w:val="22"/>
        </w:rPr>
        <w:t xml:space="preserve"> in the field of leasing, rental or hire purchase of vehicles with a budget of at least 30,000.00 Euros each which was implemented at any moment in the past three </w:t>
      </w:r>
      <w:r w:rsidRPr="008768C1">
        <w:rPr>
          <w:color w:val="000000"/>
          <w:sz w:val="22"/>
          <w:szCs w:val="22"/>
        </w:rPr>
        <w:br/>
        <w:t>(3) years from the submission deadline (i.e. from 2018 to 2021) or has leased, rented or hire purchased vehicles of an amo</w:t>
      </w:r>
      <w:r w:rsidR="008768C1" w:rsidRPr="008768C1">
        <w:rPr>
          <w:color w:val="000000"/>
          <w:sz w:val="22"/>
          <w:szCs w:val="22"/>
        </w:rPr>
        <w:t>unt of at least 70,000.00 Euros</w:t>
      </w:r>
      <w:r w:rsidRPr="008768C1">
        <w:rPr>
          <w:color w:val="000000"/>
          <w:sz w:val="22"/>
          <w:szCs w:val="22"/>
        </w:rPr>
        <w:t> at any moment in the past three (3) years from the submission deadline (i.e. from 2018 to 2021).</w:t>
      </w:r>
    </w:p>
    <w:p w14:paraId="2152CD93" w14:textId="03D702C1" w:rsidR="00F80CDE" w:rsidRDefault="00F80CDE" w:rsidP="003907E7">
      <w:pPr>
        <w:pStyle w:val="Blockquote"/>
        <w:ind w:left="480"/>
        <w:jc w:val="both"/>
        <w:rPr>
          <w:sz w:val="22"/>
          <w:szCs w:val="22"/>
          <w:lang w:val="en-GB"/>
        </w:rPr>
      </w:pPr>
      <w:r w:rsidRPr="00F80CDE">
        <w:rPr>
          <w:sz w:val="22"/>
          <w:szCs w:val="22"/>
          <w:lang w:val="en-GB"/>
        </w:rPr>
        <w:t>This means that the contract the candidate refers to could have been started at any time during the indicated period but it does not necessarily have to be completed during that period, nor implem</w:t>
      </w:r>
      <w:r>
        <w:rPr>
          <w:sz w:val="22"/>
          <w:szCs w:val="22"/>
          <w:lang w:val="en-GB"/>
        </w:rPr>
        <w:t xml:space="preserve">ented during the entire period. Candidates </w:t>
      </w:r>
      <w:r w:rsidRPr="00F80CDE">
        <w:rPr>
          <w:sz w:val="22"/>
          <w:szCs w:val="22"/>
          <w:lang w:val="en-GB"/>
        </w:rPr>
        <w:t>are allowed to refer either to projects completed within the reference period (although started earlier) or to projects not yet completed. Only the portion satisfactorily completed during the reference period will be taken into consideration. This portion will have to be supp</w:t>
      </w:r>
      <w:r>
        <w:rPr>
          <w:sz w:val="22"/>
          <w:szCs w:val="22"/>
          <w:lang w:val="en-GB"/>
        </w:rPr>
        <w:t>orted by documentary evidence (</w:t>
      </w:r>
      <w:r w:rsidRPr="00F80CDE">
        <w:rPr>
          <w:sz w:val="22"/>
          <w:szCs w:val="22"/>
          <w:lang w:val="en-GB"/>
        </w:rPr>
        <w:t xml:space="preserve">statement or certificate from the entity which awarded the contract, proof of payment) also detailing its value. If a </w:t>
      </w:r>
      <w:proofErr w:type="gramStart"/>
      <w:r w:rsidRPr="00F80CDE">
        <w:rPr>
          <w:sz w:val="22"/>
          <w:szCs w:val="22"/>
          <w:lang w:val="en-GB"/>
        </w:rPr>
        <w:t>candidate  has</w:t>
      </w:r>
      <w:proofErr w:type="gramEnd"/>
      <w:r w:rsidRPr="00F80CDE">
        <w:rPr>
          <w:sz w:val="22"/>
          <w:szCs w:val="22"/>
          <w:lang w:val="en-GB"/>
        </w:rPr>
        <w:t xml:space="preserve"> implemented the project in a consortium, the percentage that the candidate  has successfully completed must be clear from the documentary evidence, together with a description of the nature of the services provided if the selection criteria relating to the </w:t>
      </w:r>
      <w:r w:rsidRPr="00F80CDE">
        <w:rPr>
          <w:sz w:val="22"/>
          <w:szCs w:val="22"/>
          <w:lang w:val="en-GB"/>
        </w:rPr>
        <w:lastRenderedPageBreak/>
        <w:t>pertinence of the experience have been used.</w:t>
      </w:r>
    </w:p>
    <w:p w14:paraId="00A5390D" w14:textId="77777777" w:rsidR="00F80CDE" w:rsidRDefault="00F80CDE" w:rsidP="003907E7">
      <w:pPr>
        <w:pStyle w:val="Blockquote"/>
        <w:ind w:left="480"/>
        <w:jc w:val="both"/>
        <w:rPr>
          <w:sz w:val="22"/>
          <w:szCs w:val="22"/>
          <w:lang w:val="en-GB"/>
        </w:rPr>
      </w:pPr>
    </w:p>
    <w:p w14:paraId="3F86F841" w14:textId="77777777" w:rsidR="001B078F" w:rsidRPr="005743F3" w:rsidRDefault="001B078F" w:rsidP="003907E7">
      <w:pPr>
        <w:pStyle w:val="Blockquote"/>
        <w:ind w:left="480"/>
        <w:jc w:val="both"/>
        <w:rPr>
          <w:sz w:val="22"/>
          <w:szCs w:val="22"/>
          <w:lang w:val="en-GB"/>
        </w:rPr>
      </w:pPr>
      <w:r w:rsidRPr="005743F3">
        <w:rPr>
          <w:sz w:val="22"/>
          <w:szCs w:val="22"/>
          <w:lang w:val="en-GB"/>
        </w:rPr>
        <w:t>Capacity-providing entities</w:t>
      </w:r>
    </w:p>
    <w:p w14:paraId="37EEA82F" w14:textId="6971B73A" w:rsidR="003907E7" w:rsidRPr="005743F3" w:rsidRDefault="00104CCC" w:rsidP="003907E7">
      <w:pPr>
        <w:pStyle w:val="Blockquote"/>
        <w:ind w:left="480"/>
        <w:jc w:val="both"/>
        <w:rPr>
          <w:sz w:val="22"/>
          <w:szCs w:val="22"/>
          <w:lang w:val="en-GB"/>
        </w:rPr>
      </w:pPr>
      <w:r w:rsidRPr="005743F3">
        <w:rPr>
          <w:sz w:val="22"/>
          <w:szCs w:val="22"/>
          <w:lang w:val="en-GB"/>
        </w:rPr>
        <w:t xml:space="preserve">An economic operator may, where appropriate and for a particular contract, rely on the capacities of other entities, regardless of the legal nature of the links which it has with them. </w:t>
      </w:r>
      <w:r w:rsidR="00D23AC1" w:rsidRPr="005743F3">
        <w:rPr>
          <w:sz w:val="22"/>
          <w:szCs w:val="22"/>
          <w:lang w:val="en-GB"/>
        </w:rPr>
        <w:t xml:space="preserve">If the </w:t>
      </w:r>
      <w:r w:rsidR="007B5E37" w:rsidRPr="005743F3">
        <w:rPr>
          <w:sz w:val="22"/>
          <w:szCs w:val="22"/>
          <w:lang w:val="en-GB"/>
        </w:rPr>
        <w:t>economic operator</w:t>
      </w:r>
      <w:r w:rsidR="00D23AC1" w:rsidRPr="005743F3">
        <w:rPr>
          <w:sz w:val="22"/>
          <w:szCs w:val="22"/>
          <w:lang w:val="en-GB"/>
        </w:rPr>
        <w:t xml:space="preserve"> relies on other entities i</w:t>
      </w:r>
      <w:r w:rsidRPr="005743F3">
        <w:rPr>
          <w:sz w:val="22"/>
          <w:szCs w:val="22"/>
          <w:lang w:val="en-GB"/>
        </w:rPr>
        <w:t xml:space="preserve">t must in that case prove to the </w:t>
      </w:r>
      <w:r w:rsidR="00FF0AD1" w:rsidRPr="005743F3">
        <w:rPr>
          <w:sz w:val="22"/>
          <w:szCs w:val="22"/>
          <w:lang w:val="en-GB"/>
        </w:rPr>
        <w:t>c</w:t>
      </w:r>
      <w:r w:rsidRPr="005743F3">
        <w:rPr>
          <w:sz w:val="22"/>
          <w:szCs w:val="22"/>
          <w:lang w:val="en-GB"/>
        </w:rPr>
        <w:t xml:space="preserve">ontracting </w:t>
      </w:r>
      <w:r w:rsidR="00FF0AD1" w:rsidRPr="005743F3">
        <w:rPr>
          <w:sz w:val="22"/>
          <w:szCs w:val="22"/>
          <w:lang w:val="en-GB"/>
        </w:rPr>
        <w:t>a</w:t>
      </w:r>
      <w:r w:rsidRPr="005743F3">
        <w:rPr>
          <w:sz w:val="22"/>
          <w:szCs w:val="22"/>
          <w:lang w:val="en-GB"/>
        </w:rPr>
        <w:t xml:space="preserve">uthority that it will have at its disposal the resources necessary for performance of the contract by producing a commitment </w:t>
      </w:r>
      <w:r w:rsidR="00D23AC1" w:rsidRPr="005743F3">
        <w:rPr>
          <w:sz w:val="22"/>
          <w:szCs w:val="22"/>
          <w:lang w:val="en-GB"/>
        </w:rPr>
        <w:t>by</w:t>
      </w:r>
      <w:r w:rsidRPr="005743F3">
        <w:rPr>
          <w:sz w:val="22"/>
          <w:szCs w:val="22"/>
          <w:lang w:val="en-GB"/>
        </w:rPr>
        <w:t xml:space="preserve"> those entities to place those resources at its disposal. Such entities</w:t>
      </w:r>
      <w:r w:rsidRPr="005743F3">
        <w:rPr>
          <w:sz w:val="22"/>
          <w:szCs w:val="22"/>
        </w:rPr>
        <w:t xml:space="preserve">, for instance the parent company of the economic operator, </w:t>
      </w:r>
      <w:r w:rsidRPr="005743F3">
        <w:rPr>
          <w:sz w:val="22"/>
          <w:szCs w:val="22"/>
          <w:lang w:val="en-GB"/>
        </w:rPr>
        <w:t xml:space="preserve">must respect the same rules of eligibility </w:t>
      </w:r>
      <w:r w:rsidR="00FB3AEC" w:rsidRPr="005743F3">
        <w:rPr>
          <w:sz w:val="22"/>
          <w:szCs w:val="22"/>
          <w:lang w:val="en-GB"/>
        </w:rPr>
        <w:t>and</w:t>
      </w:r>
      <w:r w:rsidRPr="005743F3">
        <w:rPr>
          <w:sz w:val="22"/>
          <w:szCs w:val="22"/>
          <w:lang w:val="en-GB"/>
        </w:rPr>
        <w:t xml:space="preserve"> notably that of nationality </w:t>
      </w:r>
      <w:r w:rsidR="00FB3AEC" w:rsidRPr="005743F3">
        <w:rPr>
          <w:sz w:val="22"/>
          <w:szCs w:val="22"/>
          <w:lang w:val="en-GB"/>
        </w:rPr>
        <w:t xml:space="preserve">as the economic operator relying </w:t>
      </w:r>
      <w:r w:rsidR="00302A1B" w:rsidRPr="005743F3">
        <w:rPr>
          <w:sz w:val="22"/>
          <w:szCs w:val="22"/>
          <w:lang w:val="en-GB"/>
        </w:rPr>
        <w:t>on</w:t>
      </w:r>
      <w:r w:rsidR="00FB3AEC" w:rsidRPr="005743F3">
        <w:rPr>
          <w:sz w:val="22"/>
          <w:szCs w:val="22"/>
          <w:lang w:val="en-GB"/>
        </w:rPr>
        <w:t xml:space="preserve"> them</w:t>
      </w:r>
      <w:r w:rsidRPr="005743F3">
        <w:rPr>
          <w:sz w:val="22"/>
          <w:szCs w:val="22"/>
          <w:lang w:val="en-GB"/>
        </w:rPr>
        <w:t xml:space="preserve"> and must </w:t>
      </w:r>
      <w:r w:rsidR="00D23AC1" w:rsidRPr="005743F3">
        <w:rPr>
          <w:sz w:val="22"/>
          <w:szCs w:val="22"/>
          <w:lang w:val="en-GB"/>
        </w:rPr>
        <w:t xml:space="preserve">comply with the </w:t>
      </w:r>
      <w:r w:rsidRPr="005743F3">
        <w:rPr>
          <w:sz w:val="22"/>
          <w:szCs w:val="22"/>
          <w:lang w:val="en-GB"/>
        </w:rPr>
        <w:t xml:space="preserve">selection criteria </w:t>
      </w:r>
      <w:r w:rsidR="00D23AC1" w:rsidRPr="005743F3">
        <w:rPr>
          <w:sz w:val="22"/>
          <w:szCs w:val="22"/>
          <w:lang w:val="en-GB"/>
        </w:rPr>
        <w:t>for which the economic operator relies on them</w:t>
      </w:r>
      <w:r w:rsidRPr="005743F3">
        <w:rPr>
          <w:sz w:val="22"/>
          <w:szCs w:val="22"/>
          <w:lang w:val="en-GB"/>
        </w:rPr>
        <w:t xml:space="preserve">. </w:t>
      </w:r>
      <w:r w:rsidR="00D23AC1" w:rsidRPr="005743F3">
        <w:rPr>
          <w:sz w:val="22"/>
          <w:szCs w:val="22"/>
          <w:lang w:val="en-GB"/>
        </w:rPr>
        <w:t>Furthermore, the data for this third entity for the relevant selection criterion should be included in a separate document. Proof of the capacity will also have to be provided when requested by the contracting authority.</w:t>
      </w:r>
    </w:p>
    <w:p w14:paraId="59B6F35B" w14:textId="77777777" w:rsidR="006A6D08" w:rsidRPr="005743F3" w:rsidRDefault="00104CCC" w:rsidP="003907E7">
      <w:pPr>
        <w:pStyle w:val="Blockquote"/>
        <w:ind w:left="480"/>
        <w:jc w:val="both"/>
        <w:rPr>
          <w:sz w:val="22"/>
          <w:szCs w:val="22"/>
          <w:lang w:val="en-GB"/>
        </w:rPr>
      </w:pPr>
      <w:r w:rsidRPr="005743F3">
        <w:rPr>
          <w:sz w:val="22"/>
          <w:szCs w:val="22"/>
          <w:lang w:val="en-GB"/>
        </w:rPr>
        <w:t xml:space="preserve">With regard to technical and professional criteria, an economic operator may only rely on the capacities of other entities where the latter will perform the </w:t>
      </w:r>
      <w:r w:rsidR="006A6D08" w:rsidRPr="005743F3">
        <w:rPr>
          <w:sz w:val="22"/>
          <w:szCs w:val="22"/>
          <w:lang w:val="en-GB"/>
        </w:rPr>
        <w:t xml:space="preserve">tasks </w:t>
      </w:r>
      <w:r w:rsidRPr="005743F3">
        <w:rPr>
          <w:sz w:val="22"/>
          <w:szCs w:val="22"/>
          <w:lang w:val="en-GB"/>
        </w:rPr>
        <w:t>for which these capacities are required.</w:t>
      </w:r>
      <w:r w:rsidRPr="005743F3">
        <w:rPr>
          <w:sz w:val="22"/>
          <w:lang w:val="en-GB"/>
        </w:rPr>
        <w:t xml:space="preserve"> </w:t>
      </w:r>
    </w:p>
    <w:p w14:paraId="5AA2D38E" w14:textId="5213707C" w:rsidR="00104CCC" w:rsidRPr="00C33576" w:rsidRDefault="00104CCC" w:rsidP="0025703B">
      <w:pPr>
        <w:pStyle w:val="Blockquote"/>
        <w:ind w:left="480"/>
        <w:jc w:val="both"/>
        <w:rPr>
          <w:sz w:val="22"/>
          <w:szCs w:val="22"/>
          <w:lang w:val="en-GB"/>
        </w:rPr>
      </w:pPr>
      <w:r w:rsidRPr="005743F3">
        <w:rPr>
          <w:sz w:val="22"/>
          <w:szCs w:val="22"/>
          <w:lang w:val="en-GB"/>
        </w:rPr>
        <w:t xml:space="preserve">With regard to economic and financial criteria, the entities upon whose capacity the </w:t>
      </w:r>
      <w:r w:rsidR="007B5E37" w:rsidRPr="005743F3">
        <w:rPr>
          <w:sz w:val="22"/>
          <w:szCs w:val="22"/>
          <w:lang w:val="en-GB"/>
        </w:rPr>
        <w:t>economic operator</w:t>
      </w:r>
      <w:r w:rsidRPr="005743F3">
        <w:rPr>
          <w:sz w:val="22"/>
          <w:szCs w:val="22"/>
          <w:lang w:val="en-GB"/>
        </w:rPr>
        <w:t xml:space="preserve"> relies, become jointly and severally liable for the performance of the contract.</w:t>
      </w:r>
    </w:p>
    <w:p w14:paraId="26F2551B" w14:textId="77777777" w:rsidR="00D23AC1" w:rsidRPr="00F87B91" w:rsidRDefault="00D23AC1" w:rsidP="00AA22A5">
      <w:pPr>
        <w:pStyle w:val="Blockquote"/>
        <w:ind w:left="1418" w:hanging="283"/>
        <w:jc w:val="both"/>
        <w:rPr>
          <w:sz w:val="22"/>
          <w:szCs w:val="22"/>
          <w:lang w:val="en-GB"/>
        </w:rPr>
      </w:pPr>
    </w:p>
    <w:p w14:paraId="39B7B198" w14:textId="77777777" w:rsidR="00AA22A5" w:rsidRPr="00DD2F41" w:rsidRDefault="00AA22A5" w:rsidP="005B6500">
      <w:pPr>
        <w:pStyle w:val="PRAGHeading2"/>
        <w:ind w:left="426" w:hanging="426"/>
        <w:rPr>
          <w:rStyle w:val="Strong"/>
          <w:sz w:val="22"/>
          <w:szCs w:val="22"/>
          <w:lang w:val="en-GB"/>
        </w:rPr>
      </w:pPr>
      <w:r w:rsidRPr="00DD2F41">
        <w:rPr>
          <w:rStyle w:val="Strong"/>
          <w:sz w:val="22"/>
          <w:szCs w:val="22"/>
          <w:lang w:val="en-GB"/>
        </w:rPr>
        <w:t>Award criteria</w:t>
      </w:r>
    </w:p>
    <w:p w14:paraId="3D57D7EF" w14:textId="142D704A" w:rsidR="00147087" w:rsidRPr="00E90CA0" w:rsidRDefault="005743F3" w:rsidP="00E90CA0">
      <w:pPr>
        <w:pStyle w:val="Blockquote"/>
        <w:jc w:val="both"/>
        <w:rPr>
          <w:sz w:val="22"/>
          <w:szCs w:val="22"/>
          <w:lang w:val="en-GB"/>
        </w:rPr>
      </w:pPr>
      <w:r w:rsidRPr="00E90CA0">
        <w:rPr>
          <w:sz w:val="22"/>
          <w:szCs w:val="22"/>
          <w:lang w:val="en-GB"/>
        </w:rPr>
        <w:t xml:space="preserve"> </w:t>
      </w:r>
      <w:r w:rsidR="00E90CA0" w:rsidRPr="00E90CA0">
        <w:rPr>
          <w:sz w:val="22"/>
          <w:szCs w:val="22"/>
        </w:rPr>
        <w:t>Best price-quality ratio</w:t>
      </w:r>
    </w:p>
    <w:p w14:paraId="74F5541F" w14:textId="43484F10" w:rsidR="00AA22A5" w:rsidRDefault="00AA22A5" w:rsidP="005743F3">
      <w:pPr>
        <w:pStyle w:val="Blockquote"/>
        <w:rPr>
          <w:sz w:val="22"/>
          <w:szCs w:val="22"/>
          <w:lang w:val="en-GB"/>
        </w:rPr>
      </w:pPr>
    </w:p>
    <w:p w14:paraId="02A922CD" w14:textId="77777777" w:rsidR="00AA22A5" w:rsidRPr="00DD2F41" w:rsidRDefault="00AA22A5" w:rsidP="00AA22A5">
      <w:pPr>
        <w:rPr>
          <w:sz w:val="22"/>
          <w:szCs w:val="22"/>
          <w:lang w:val="en-GB"/>
        </w:rPr>
      </w:pPr>
      <w:r>
        <w:rPr>
          <w:noProof/>
          <w:snapToGrid/>
          <w:sz w:val="22"/>
          <w:szCs w:val="22"/>
        </w:rPr>
        <mc:AlternateContent>
          <mc:Choice Requires="wps">
            <w:drawing>
              <wp:anchor distT="0" distB="0" distL="114300" distR="114300" simplePos="0" relativeHeight="251660288" behindDoc="0" locked="0" layoutInCell="0" allowOverlap="1" wp14:anchorId="7842DC45" wp14:editId="38094D4F">
                <wp:simplePos x="0" y="0"/>
                <wp:positionH relativeFrom="column">
                  <wp:posOffset>0</wp:posOffset>
                </wp:positionH>
                <wp:positionV relativeFrom="paragraph">
                  <wp:posOffset>152400</wp:posOffset>
                </wp:positionV>
                <wp:extent cx="5943600" cy="635"/>
                <wp:effectExtent l="19050" t="29845" r="19050" b="1714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7F9CEF39"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" o:allowincell="f" strokecolor="#d4d4d4" strokeweight="1.75pt">
                <v:shadow on="t" origin=".5,-.5" offset="0,-1pt"/>
              </v:line>
            </w:pict>
          </mc:Fallback>
        </mc:AlternateContent>
      </w:r>
    </w:p>
    <w:p w14:paraId="2DA8B790" w14:textId="12F286A3" w:rsidR="00AA22A5" w:rsidRDefault="00E23C0A" w:rsidP="00AA22A5">
      <w:pPr>
        <w:pStyle w:val="PRAGHeading2"/>
        <w:numPr>
          <w:ilvl w:val="0"/>
          <w:numId w:val="0"/>
        </w:numPr>
        <w:spacing w:after="240"/>
        <w:ind w:left="284"/>
        <w:jc w:val="center"/>
        <w:rPr>
          <w:rStyle w:val="Strong"/>
          <w:sz w:val="22"/>
          <w:szCs w:val="22"/>
          <w:lang w:val="en-GB"/>
        </w:rPr>
      </w:pPr>
      <w:r>
        <w:rPr>
          <w:rStyle w:val="Strong"/>
          <w:sz w:val="22"/>
          <w:szCs w:val="22"/>
          <w:lang w:val="en-GB"/>
        </w:rPr>
        <w:t>TENDERING</w:t>
      </w:r>
    </w:p>
    <w:p w14:paraId="193EF262" w14:textId="77777777" w:rsidR="009F4C6C" w:rsidRPr="00FA24DB" w:rsidRDefault="009F4C6C" w:rsidP="00AA22A5">
      <w:pPr>
        <w:pStyle w:val="PRAGHeading2"/>
        <w:numPr>
          <w:ilvl w:val="0"/>
          <w:numId w:val="0"/>
        </w:numPr>
        <w:spacing w:after="240"/>
        <w:ind w:left="284"/>
        <w:jc w:val="center"/>
        <w:rPr>
          <w:rStyle w:val="Strong"/>
          <w:sz w:val="22"/>
          <w:szCs w:val="22"/>
          <w:lang w:val="en-IE"/>
        </w:rPr>
      </w:pPr>
    </w:p>
    <w:p w14:paraId="1EE5607C" w14:textId="64E33AF7" w:rsidR="00B03D4C" w:rsidRPr="00A96CFB" w:rsidRDefault="00B03D4C" w:rsidP="005B6500">
      <w:pPr>
        <w:pStyle w:val="PRAGHeading2"/>
        <w:ind w:left="426" w:hanging="426"/>
        <w:jc w:val="both"/>
        <w:rPr>
          <w:rStyle w:val="Strong"/>
          <w:sz w:val="22"/>
          <w:szCs w:val="22"/>
          <w:lang w:val="en-GB"/>
        </w:rPr>
      </w:pPr>
      <w:r w:rsidRPr="00A96CFB">
        <w:rPr>
          <w:rStyle w:val="Strong"/>
          <w:sz w:val="22"/>
          <w:szCs w:val="22"/>
          <w:lang w:val="en-GB"/>
        </w:rPr>
        <w:t>How to obtain the tender dossier</w:t>
      </w:r>
    </w:p>
    <w:p w14:paraId="4CD4CA48" w14:textId="15A04B4A" w:rsidR="00E83287" w:rsidRPr="00FA24DB" w:rsidRDefault="00B03D4C" w:rsidP="00E83287">
      <w:pPr>
        <w:pStyle w:val="Blockquote"/>
        <w:ind w:left="426" w:right="-48"/>
        <w:jc w:val="both"/>
        <w:rPr>
          <w:sz w:val="22"/>
          <w:szCs w:val="22"/>
          <w:highlight w:val="lightGray"/>
        </w:rPr>
      </w:pPr>
      <w:r w:rsidRPr="00A96CFB">
        <w:rPr>
          <w:sz w:val="22"/>
          <w:szCs w:val="22"/>
          <w:lang w:val="en-GB"/>
        </w:rPr>
        <w:t>The t</w:t>
      </w:r>
      <w:r w:rsidR="00E83287">
        <w:rPr>
          <w:sz w:val="22"/>
          <w:szCs w:val="22"/>
          <w:lang w:val="en-GB"/>
        </w:rPr>
        <w:t xml:space="preserve">ender dossier is available from </w:t>
      </w:r>
      <w:r w:rsidR="00E83287" w:rsidRPr="00E83287">
        <w:rPr>
          <w:sz w:val="22"/>
          <w:szCs w:val="22"/>
          <w:lang w:val="en-GB"/>
        </w:rPr>
        <w:t>the TED E-Tendering platform at the following Internet address:</w:t>
      </w:r>
      <w:r w:rsidR="00E83287" w:rsidRPr="001B078F">
        <w:rPr>
          <w:sz w:val="22"/>
          <w:szCs w:val="22"/>
          <w:highlight w:val="lightGray"/>
          <w:lang w:val="en-GB"/>
        </w:rPr>
        <w:t xml:space="preserve"> </w:t>
      </w:r>
      <w:hyperlink r:id="rId8" w:history="1">
        <w:r w:rsidR="00E83287">
          <w:rPr>
            <w:rStyle w:val="Hyperlink"/>
            <w:b/>
            <w:sz w:val="22"/>
            <w:szCs w:val="22"/>
            <w:lang w:val="en-GB"/>
          </w:rPr>
          <w:t>https://etendering.ted.europa.eu/cft/cft-display.html?cftId=6677</w:t>
        </w:r>
      </w:hyperlink>
      <w:r w:rsidR="00E83287" w:rsidRPr="001B078F">
        <w:rPr>
          <w:sz w:val="22"/>
          <w:szCs w:val="22"/>
          <w:highlight w:val="lightGray"/>
          <w:lang w:val="en-GB"/>
        </w:rPr>
        <w:t xml:space="preserve"> </w:t>
      </w:r>
    </w:p>
    <w:p w14:paraId="09BC7804" w14:textId="56A67992" w:rsidR="00E83287" w:rsidRPr="00A96CFB" w:rsidRDefault="00646037" w:rsidP="00E83287">
      <w:pPr>
        <w:pStyle w:val="Blockquote"/>
        <w:ind w:left="426" w:right="-48"/>
        <w:jc w:val="both"/>
        <w:rPr>
          <w:sz w:val="22"/>
          <w:szCs w:val="22"/>
        </w:rPr>
      </w:pPr>
      <w:r w:rsidRPr="00A96CFB">
        <w:rPr>
          <w:sz w:val="22"/>
          <w:szCs w:val="22"/>
          <w:lang w:val="en-GB"/>
        </w:rPr>
        <w:t xml:space="preserve">The tender dossier is also available </w:t>
      </w:r>
      <w:r w:rsidR="00E83287">
        <w:rPr>
          <w:sz w:val="22"/>
          <w:szCs w:val="22"/>
          <w:lang w:val="en-GB"/>
        </w:rPr>
        <w:t xml:space="preserve">from the Contracting Authority from </w:t>
      </w:r>
      <w:r w:rsidR="00E83287" w:rsidRPr="00A96CFB">
        <w:rPr>
          <w:sz w:val="22"/>
          <w:szCs w:val="22"/>
          <w:lang w:val="en-GB"/>
        </w:rPr>
        <w:t xml:space="preserve">the following Internet address: </w:t>
      </w:r>
      <w:r w:rsidR="00E83287" w:rsidRPr="00A96CFB">
        <w:rPr>
          <w:rStyle w:val="Hyperlink"/>
          <w:b/>
          <w:sz w:val="22"/>
          <w:szCs w:val="22"/>
          <w:lang w:val="en-GB"/>
        </w:rPr>
        <w:t>https://www.eulex-kosovo.eu/?page=2,6</w:t>
      </w:r>
      <w:r w:rsidR="00E83287">
        <w:rPr>
          <w:sz w:val="22"/>
          <w:szCs w:val="22"/>
          <w:lang w:val="en-GB"/>
        </w:rPr>
        <w:t>.</w:t>
      </w:r>
    </w:p>
    <w:p w14:paraId="003A3735" w14:textId="4B92C71B" w:rsidR="00B03D4C" w:rsidRPr="00A96CFB" w:rsidRDefault="00E83287" w:rsidP="00E83287">
      <w:pPr>
        <w:pStyle w:val="Blockquote"/>
        <w:ind w:left="0" w:right="-48"/>
        <w:jc w:val="both"/>
        <w:rPr>
          <w:sz w:val="22"/>
          <w:szCs w:val="22"/>
          <w:lang w:val="en-GB"/>
        </w:rPr>
      </w:pPr>
      <w:r>
        <w:rPr>
          <w:sz w:val="22"/>
          <w:szCs w:val="22"/>
          <w:lang w:val="en-GB"/>
        </w:rPr>
        <w:t xml:space="preserve">       </w:t>
      </w:r>
      <w:r w:rsidR="00B03D4C" w:rsidRPr="00A96CFB">
        <w:rPr>
          <w:sz w:val="22"/>
          <w:szCs w:val="22"/>
          <w:lang w:val="en-GB"/>
        </w:rPr>
        <w:t xml:space="preserve">Tenders must be submitted using the standard </w:t>
      </w:r>
      <w:r w:rsidR="00FF0AD1" w:rsidRPr="00A96CFB">
        <w:rPr>
          <w:sz w:val="22"/>
          <w:szCs w:val="22"/>
          <w:lang w:val="en-GB"/>
        </w:rPr>
        <w:t>t</w:t>
      </w:r>
      <w:r w:rsidR="00B03D4C" w:rsidRPr="00A96CFB">
        <w:rPr>
          <w:sz w:val="22"/>
          <w:szCs w:val="22"/>
          <w:lang w:val="en-GB"/>
        </w:rPr>
        <w:t xml:space="preserve">ender </w:t>
      </w:r>
      <w:r w:rsidR="00FF0AD1" w:rsidRPr="00A96CFB">
        <w:rPr>
          <w:sz w:val="22"/>
          <w:szCs w:val="22"/>
          <w:lang w:val="en-GB"/>
        </w:rPr>
        <w:t>f</w:t>
      </w:r>
      <w:r w:rsidR="00B03D4C" w:rsidRPr="00A96CFB">
        <w:rPr>
          <w:sz w:val="22"/>
          <w:szCs w:val="22"/>
          <w:lang w:val="en-GB"/>
        </w:rPr>
        <w:t>orm included in the tender dossier, whose format and instructions must be strictly observed.</w:t>
      </w:r>
    </w:p>
    <w:p w14:paraId="50893B47" w14:textId="5B0C6889" w:rsidR="00612C7E" w:rsidRPr="005B6FBC" w:rsidRDefault="00612C7E" w:rsidP="00612C7E">
      <w:pPr>
        <w:jc w:val="both"/>
        <w:rPr>
          <w:sz w:val="22"/>
          <w:szCs w:val="22"/>
          <w:lang w:val="en-GB"/>
        </w:rPr>
      </w:pPr>
      <w:r>
        <w:rPr>
          <w:sz w:val="22"/>
          <w:szCs w:val="22"/>
          <w:lang w:val="en-GB"/>
        </w:rPr>
        <w:t xml:space="preserve">      </w:t>
      </w:r>
      <w:r w:rsidRPr="005B6FBC">
        <w:rPr>
          <w:sz w:val="22"/>
          <w:szCs w:val="22"/>
          <w:lang w:val="en-GB"/>
        </w:rPr>
        <w:t xml:space="preserve">Tenderers with questions regarding this tender should send them in writing to </w:t>
      </w:r>
    </w:p>
    <w:p w14:paraId="3BB3E225" w14:textId="77777777" w:rsidR="00612C7E" w:rsidRPr="005B6FBC" w:rsidRDefault="00612C7E" w:rsidP="00612C7E">
      <w:pPr>
        <w:spacing w:before="0" w:after="0"/>
        <w:jc w:val="center"/>
        <w:rPr>
          <w:b/>
          <w:bCs/>
          <w:sz w:val="22"/>
          <w:szCs w:val="22"/>
          <w:lang w:val="en-GB"/>
        </w:rPr>
      </w:pPr>
      <w:r w:rsidRPr="005B6FBC">
        <w:rPr>
          <w:b/>
          <w:bCs/>
          <w:sz w:val="22"/>
          <w:szCs w:val="22"/>
          <w:lang w:val="en-GB"/>
        </w:rPr>
        <w:t>EULEX Kosovo – Procurement Section</w:t>
      </w:r>
    </w:p>
    <w:p w14:paraId="7EF766A0" w14:textId="77777777" w:rsidR="00612C7E" w:rsidRPr="005B6FBC" w:rsidRDefault="00612C7E" w:rsidP="00612C7E">
      <w:pPr>
        <w:spacing w:before="0" w:after="0"/>
        <w:jc w:val="center"/>
        <w:rPr>
          <w:b/>
          <w:bCs/>
          <w:sz w:val="22"/>
          <w:szCs w:val="22"/>
          <w:lang w:val="en-GB"/>
        </w:rPr>
      </w:pPr>
      <w:proofErr w:type="spellStart"/>
      <w:r w:rsidRPr="005B6FBC">
        <w:rPr>
          <w:b/>
          <w:bCs/>
          <w:sz w:val="22"/>
          <w:szCs w:val="22"/>
          <w:lang w:val="en-GB"/>
        </w:rPr>
        <w:t>Ndertesa</w:t>
      </w:r>
      <w:proofErr w:type="spellEnd"/>
      <w:r w:rsidRPr="005B6FBC">
        <w:rPr>
          <w:b/>
          <w:bCs/>
          <w:sz w:val="22"/>
          <w:szCs w:val="22"/>
          <w:lang w:val="en-GB"/>
        </w:rPr>
        <w:t xml:space="preserve"> Farmed</w:t>
      </w:r>
    </w:p>
    <w:p w14:paraId="74290960" w14:textId="77777777" w:rsidR="00612C7E" w:rsidRPr="005B6FBC" w:rsidRDefault="00612C7E" w:rsidP="00612C7E">
      <w:pPr>
        <w:spacing w:before="0" w:after="0"/>
        <w:jc w:val="center"/>
        <w:rPr>
          <w:b/>
          <w:bCs/>
          <w:sz w:val="22"/>
          <w:szCs w:val="22"/>
          <w:lang w:val="en-GB"/>
        </w:rPr>
      </w:pPr>
      <w:r w:rsidRPr="005B6FBC">
        <w:rPr>
          <w:b/>
          <w:bCs/>
          <w:sz w:val="22"/>
          <w:szCs w:val="22"/>
          <w:lang w:val="en-GB"/>
        </w:rPr>
        <w:t>“</w:t>
      </w:r>
      <w:proofErr w:type="spellStart"/>
      <w:r w:rsidRPr="005B6FBC">
        <w:rPr>
          <w:b/>
          <w:bCs/>
          <w:sz w:val="22"/>
          <w:szCs w:val="22"/>
          <w:lang w:val="en-GB"/>
        </w:rPr>
        <w:t>Muharrem</w:t>
      </w:r>
      <w:proofErr w:type="spellEnd"/>
      <w:r w:rsidRPr="005B6FBC">
        <w:rPr>
          <w:b/>
          <w:bCs/>
          <w:sz w:val="22"/>
          <w:szCs w:val="22"/>
          <w:lang w:val="en-GB"/>
        </w:rPr>
        <w:t xml:space="preserve"> </w:t>
      </w:r>
      <w:proofErr w:type="spellStart"/>
      <w:r w:rsidRPr="005B6FBC">
        <w:rPr>
          <w:b/>
          <w:bCs/>
          <w:sz w:val="22"/>
          <w:szCs w:val="22"/>
          <w:lang w:val="en-GB"/>
        </w:rPr>
        <w:t>Fejza</w:t>
      </w:r>
      <w:proofErr w:type="spellEnd"/>
      <w:r w:rsidRPr="005B6FBC">
        <w:rPr>
          <w:b/>
          <w:bCs/>
          <w:sz w:val="22"/>
          <w:szCs w:val="22"/>
          <w:lang w:val="en-GB"/>
        </w:rPr>
        <w:t>” p.n.</w:t>
      </w:r>
    </w:p>
    <w:p w14:paraId="65598E73" w14:textId="77777777" w:rsidR="00612C7E" w:rsidRPr="005B6FBC" w:rsidRDefault="00612C7E" w:rsidP="00612C7E">
      <w:pPr>
        <w:spacing w:before="0" w:after="0"/>
        <w:jc w:val="center"/>
        <w:rPr>
          <w:b/>
          <w:bCs/>
          <w:sz w:val="22"/>
          <w:szCs w:val="22"/>
          <w:lang w:val="it-IT"/>
        </w:rPr>
      </w:pPr>
      <w:r w:rsidRPr="005B6FBC">
        <w:rPr>
          <w:b/>
          <w:bCs/>
          <w:sz w:val="22"/>
          <w:szCs w:val="22"/>
          <w:lang w:val="it-IT"/>
        </w:rPr>
        <w:t>Lagjja Spitalit</w:t>
      </w:r>
    </w:p>
    <w:p w14:paraId="37BAC53E" w14:textId="77777777" w:rsidR="00612C7E" w:rsidRPr="005B6FBC" w:rsidRDefault="00612C7E" w:rsidP="00612C7E">
      <w:pPr>
        <w:spacing w:before="0" w:after="0"/>
        <w:jc w:val="center"/>
        <w:rPr>
          <w:b/>
          <w:sz w:val="22"/>
          <w:szCs w:val="22"/>
          <w:lang w:val="it-IT"/>
        </w:rPr>
      </w:pPr>
      <w:r w:rsidRPr="005B6FBC">
        <w:rPr>
          <w:b/>
          <w:bCs/>
          <w:sz w:val="22"/>
          <w:szCs w:val="22"/>
          <w:lang w:val="it-IT"/>
        </w:rPr>
        <w:t>10000 Pristina, Kosovo</w:t>
      </w:r>
    </w:p>
    <w:p w14:paraId="7B7266DF" w14:textId="5B8C5DCC" w:rsidR="00612C7E" w:rsidRDefault="00612C7E" w:rsidP="00612C7E">
      <w:pPr>
        <w:pStyle w:val="PRAGHeading2"/>
        <w:numPr>
          <w:ilvl w:val="0"/>
          <w:numId w:val="0"/>
        </w:numPr>
        <w:ind w:left="426"/>
        <w:jc w:val="center"/>
        <w:rPr>
          <w:sz w:val="22"/>
          <w:szCs w:val="22"/>
          <w:highlight w:val="lightGray"/>
          <w:lang w:val="en-GB"/>
        </w:rPr>
      </w:pPr>
      <w:r w:rsidRPr="005B6FBC">
        <w:rPr>
          <w:b/>
          <w:sz w:val="22"/>
          <w:szCs w:val="22"/>
          <w:lang w:val="it-IT"/>
        </w:rPr>
        <w:t xml:space="preserve">E-mail: </w:t>
      </w:r>
      <w:hyperlink r:id="rId9" w:history="1">
        <w:r w:rsidRPr="005B6FBC">
          <w:rPr>
            <w:rStyle w:val="Hyperlink"/>
            <w:b/>
            <w:sz w:val="22"/>
            <w:szCs w:val="22"/>
            <w:lang w:val="it-IT"/>
          </w:rPr>
          <w:t>tenders@eulex-kosovo.eu</w:t>
        </w:r>
      </w:hyperlink>
    </w:p>
    <w:p w14:paraId="54649F21" w14:textId="0D8DEEB5" w:rsidR="00B03D4C" w:rsidRPr="001B078F" w:rsidRDefault="00B03D4C" w:rsidP="00612C7E">
      <w:pPr>
        <w:pStyle w:val="PRAGHeading2"/>
        <w:numPr>
          <w:ilvl w:val="0"/>
          <w:numId w:val="0"/>
        </w:numPr>
        <w:ind w:left="426"/>
        <w:jc w:val="both"/>
        <w:rPr>
          <w:rStyle w:val="Strong"/>
          <w:b w:val="0"/>
          <w:sz w:val="22"/>
          <w:szCs w:val="22"/>
          <w:highlight w:val="lightGray"/>
          <w:lang w:val="en-GB"/>
        </w:rPr>
      </w:pPr>
      <w:r w:rsidRPr="00612C7E">
        <w:rPr>
          <w:sz w:val="22"/>
          <w:szCs w:val="22"/>
          <w:lang w:val="en-GB"/>
        </w:rPr>
        <w:t>(</w:t>
      </w:r>
      <w:proofErr w:type="gramStart"/>
      <w:r w:rsidRPr="00612C7E">
        <w:rPr>
          <w:sz w:val="22"/>
          <w:szCs w:val="22"/>
          <w:lang w:val="en-GB"/>
        </w:rPr>
        <w:t>mentioning</w:t>
      </w:r>
      <w:proofErr w:type="gramEnd"/>
      <w:r w:rsidRPr="00612C7E">
        <w:rPr>
          <w:sz w:val="22"/>
          <w:szCs w:val="22"/>
          <w:lang w:val="en-GB"/>
        </w:rPr>
        <w:t xml:space="preserve"> the publication reference shown in item 1) at least 21 days before the deadline for submission of tenders given in item </w:t>
      </w:r>
      <w:r w:rsidR="00FF0AD1" w:rsidRPr="00612C7E">
        <w:rPr>
          <w:sz w:val="22"/>
          <w:szCs w:val="22"/>
          <w:lang w:val="en-GB"/>
        </w:rPr>
        <w:t>‘</w:t>
      </w:r>
      <w:r w:rsidR="00B65865" w:rsidRPr="00612C7E">
        <w:rPr>
          <w:rStyle w:val="Strong"/>
          <w:b w:val="0"/>
          <w:sz w:val="22"/>
          <w:szCs w:val="22"/>
          <w:lang w:val="en-GB"/>
        </w:rPr>
        <w:t xml:space="preserve">Deadline for submission of </w:t>
      </w:r>
      <w:r w:rsidR="00321FCF">
        <w:rPr>
          <w:rStyle w:val="Strong"/>
          <w:b w:val="0"/>
          <w:sz w:val="22"/>
          <w:szCs w:val="22"/>
          <w:lang w:val="en-GB"/>
        </w:rPr>
        <w:t>tender</w:t>
      </w:r>
      <w:r w:rsidR="00B65865" w:rsidRPr="00612C7E">
        <w:rPr>
          <w:rStyle w:val="Strong"/>
          <w:b w:val="0"/>
          <w:sz w:val="22"/>
          <w:szCs w:val="22"/>
          <w:lang w:val="en-GB"/>
        </w:rPr>
        <w:t>s or tenders</w:t>
      </w:r>
      <w:r w:rsidR="00FF0AD1" w:rsidRPr="00612C7E">
        <w:rPr>
          <w:rStyle w:val="Strong"/>
          <w:b w:val="0"/>
          <w:sz w:val="22"/>
          <w:szCs w:val="22"/>
          <w:lang w:val="en-GB"/>
        </w:rPr>
        <w:t>’</w:t>
      </w:r>
      <w:r w:rsidRPr="00612C7E">
        <w:rPr>
          <w:sz w:val="22"/>
          <w:szCs w:val="22"/>
          <w:lang w:val="en-GB"/>
        </w:rPr>
        <w:t xml:space="preserve">. The </w:t>
      </w:r>
      <w:r w:rsidR="00FF0AD1" w:rsidRPr="00612C7E">
        <w:rPr>
          <w:sz w:val="22"/>
          <w:szCs w:val="22"/>
          <w:lang w:val="en-GB"/>
        </w:rPr>
        <w:t>c</w:t>
      </w:r>
      <w:r w:rsidRPr="00612C7E">
        <w:rPr>
          <w:sz w:val="22"/>
          <w:szCs w:val="22"/>
          <w:lang w:val="en-GB"/>
        </w:rPr>
        <w:t xml:space="preserve">ontracting </w:t>
      </w:r>
      <w:r w:rsidR="00FF0AD1" w:rsidRPr="00612C7E">
        <w:rPr>
          <w:sz w:val="22"/>
          <w:szCs w:val="22"/>
          <w:lang w:val="en-GB"/>
        </w:rPr>
        <w:t>a</w:t>
      </w:r>
      <w:r w:rsidRPr="00612C7E">
        <w:rPr>
          <w:sz w:val="22"/>
          <w:szCs w:val="22"/>
          <w:lang w:val="en-GB"/>
        </w:rPr>
        <w:t xml:space="preserve">uthority must reply to all tenderers' questions at least 11 days before the deadline for submission of tenders. </w:t>
      </w:r>
      <w:r w:rsidR="003A523F" w:rsidRPr="00612C7E">
        <w:rPr>
          <w:sz w:val="22"/>
          <w:szCs w:val="22"/>
          <w:lang w:val="en-GB"/>
        </w:rPr>
        <w:t>Possible</w:t>
      </w:r>
      <w:r w:rsidRPr="00612C7E">
        <w:rPr>
          <w:sz w:val="22"/>
          <w:szCs w:val="22"/>
          <w:lang w:val="en-GB"/>
        </w:rPr>
        <w:t xml:space="preserve"> clarifications or minor changes to the tender dossier shall be published at the latest 11 days before the submission deadline </w:t>
      </w:r>
      <w:r w:rsidR="00E83287" w:rsidRPr="00E83287">
        <w:rPr>
          <w:sz w:val="22"/>
          <w:szCs w:val="22"/>
          <w:lang w:val="en-GB"/>
        </w:rPr>
        <w:t xml:space="preserve">on the F&amp;T portal at </w:t>
      </w:r>
      <w:hyperlink r:id="rId10" w:history="1">
        <w:r w:rsidR="00E83287" w:rsidRPr="00B26CEC">
          <w:rPr>
            <w:rStyle w:val="Hyperlink"/>
            <w:sz w:val="22"/>
            <w:szCs w:val="22"/>
            <w:lang w:val="en-GB"/>
          </w:rPr>
          <w:t>https://ec.europa.eu/info/funding-tenders/opportunities/portal/screen/home</w:t>
        </w:r>
      </w:hyperlink>
      <w:r w:rsidR="00E83287">
        <w:rPr>
          <w:sz w:val="22"/>
          <w:szCs w:val="22"/>
          <w:lang w:val="en-GB"/>
        </w:rPr>
        <w:t xml:space="preserve"> and on the </w:t>
      </w:r>
      <w:r w:rsidR="00612C7E" w:rsidRPr="00612C7E">
        <w:rPr>
          <w:sz w:val="22"/>
          <w:szCs w:val="22"/>
          <w:lang w:val="en-GB"/>
        </w:rPr>
        <w:t xml:space="preserve">EULEX </w:t>
      </w:r>
      <w:r w:rsidR="00612C7E" w:rsidRPr="00612C7E">
        <w:rPr>
          <w:sz w:val="22"/>
          <w:szCs w:val="22"/>
          <w:lang w:val="en-GB"/>
        </w:rPr>
        <w:lastRenderedPageBreak/>
        <w:t xml:space="preserve">website: </w:t>
      </w:r>
      <w:r w:rsidR="00612C7E" w:rsidRPr="00612C7E">
        <w:rPr>
          <w:rStyle w:val="Hyperlink"/>
          <w:b/>
          <w:sz w:val="22"/>
          <w:szCs w:val="22"/>
          <w:lang w:val="en-GB"/>
        </w:rPr>
        <w:t>https://www.eulex-kosovo.eu/?page=2,6</w:t>
      </w:r>
    </w:p>
    <w:p w14:paraId="33399BA5" w14:textId="77777777" w:rsidR="00001895" w:rsidRPr="00A96CFB" w:rsidRDefault="00001895" w:rsidP="005B6500">
      <w:pPr>
        <w:pStyle w:val="PRAGHeading2"/>
        <w:ind w:left="426" w:hanging="426"/>
        <w:rPr>
          <w:rStyle w:val="Strong"/>
          <w:sz w:val="22"/>
          <w:szCs w:val="22"/>
          <w:lang w:val="en-GB"/>
        </w:rPr>
      </w:pPr>
      <w:r w:rsidRPr="00A96CFB">
        <w:rPr>
          <w:rStyle w:val="Strong"/>
          <w:sz w:val="22"/>
          <w:szCs w:val="22"/>
          <w:lang w:val="en-GB"/>
        </w:rPr>
        <w:t>Tender opening session</w:t>
      </w:r>
    </w:p>
    <w:p w14:paraId="091117B4" w14:textId="399A8CE1" w:rsidR="009A72FB" w:rsidRPr="00E90CA0" w:rsidRDefault="009A72FB" w:rsidP="009A72FB">
      <w:pPr>
        <w:pStyle w:val="PRAGHeading2"/>
        <w:numPr>
          <w:ilvl w:val="0"/>
          <w:numId w:val="0"/>
        </w:numPr>
        <w:rPr>
          <w:sz w:val="22"/>
          <w:szCs w:val="22"/>
        </w:rPr>
      </w:pPr>
      <w:r w:rsidRPr="00711069">
        <w:rPr>
          <w:sz w:val="22"/>
          <w:szCs w:val="22"/>
        </w:rPr>
        <w:t xml:space="preserve">On </w:t>
      </w:r>
      <w:r w:rsidR="00711069" w:rsidRPr="00711069">
        <w:rPr>
          <w:b/>
          <w:sz w:val="22"/>
          <w:szCs w:val="22"/>
          <w:u w:val="single"/>
        </w:rPr>
        <w:t>16/12</w:t>
      </w:r>
      <w:r w:rsidRPr="00711069">
        <w:rPr>
          <w:b/>
          <w:sz w:val="22"/>
          <w:szCs w:val="22"/>
          <w:u w:val="single"/>
        </w:rPr>
        <w:t xml:space="preserve">/2021 at 15:30 </w:t>
      </w:r>
      <w:proofErr w:type="spellStart"/>
      <w:r w:rsidRPr="00711069">
        <w:rPr>
          <w:b/>
          <w:sz w:val="22"/>
          <w:szCs w:val="22"/>
          <w:u w:val="single"/>
        </w:rPr>
        <w:t>hrs</w:t>
      </w:r>
      <w:proofErr w:type="spellEnd"/>
      <w:r w:rsidRPr="00E90CA0">
        <w:rPr>
          <w:b/>
          <w:sz w:val="22"/>
          <w:szCs w:val="22"/>
          <w:u w:val="single"/>
        </w:rPr>
        <w:t>,</w:t>
      </w:r>
      <w:r w:rsidRPr="00E90CA0">
        <w:rPr>
          <w:sz w:val="22"/>
          <w:szCs w:val="22"/>
        </w:rPr>
        <w:t xml:space="preserve"> (Kosovo time zone) at EULEX, Procurement Section, </w:t>
      </w:r>
      <w:proofErr w:type="spellStart"/>
      <w:r w:rsidRPr="00E90CA0">
        <w:rPr>
          <w:sz w:val="22"/>
          <w:szCs w:val="22"/>
        </w:rPr>
        <w:t>Ndertesa</w:t>
      </w:r>
      <w:proofErr w:type="spellEnd"/>
      <w:r w:rsidRPr="00E90CA0">
        <w:rPr>
          <w:sz w:val="22"/>
          <w:szCs w:val="22"/>
        </w:rPr>
        <w:t xml:space="preserve"> </w:t>
      </w:r>
      <w:proofErr w:type="spellStart"/>
      <w:r w:rsidRPr="00E90CA0">
        <w:rPr>
          <w:sz w:val="22"/>
          <w:szCs w:val="22"/>
        </w:rPr>
        <w:t>Farmed</w:t>
      </w:r>
      <w:proofErr w:type="spellEnd"/>
      <w:r w:rsidRPr="00E90CA0">
        <w:rPr>
          <w:sz w:val="22"/>
          <w:szCs w:val="22"/>
        </w:rPr>
        <w:t>, “</w:t>
      </w:r>
      <w:proofErr w:type="spellStart"/>
      <w:r w:rsidRPr="00E90CA0">
        <w:rPr>
          <w:sz w:val="22"/>
          <w:szCs w:val="22"/>
        </w:rPr>
        <w:t>Muharrem</w:t>
      </w:r>
      <w:proofErr w:type="spellEnd"/>
      <w:r w:rsidRPr="00E90CA0">
        <w:rPr>
          <w:sz w:val="22"/>
          <w:szCs w:val="22"/>
        </w:rPr>
        <w:t xml:space="preserve"> </w:t>
      </w:r>
      <w:proofErr w:type="spellStart"/>
      <w:r w:rsidRPr="00E90CA0">
        <w:rPr>
          <w:sz w:val="22"/>
          <w:szCs w:val="22"/>
        </w:rPr>
        <w:t>Fejza</w:t>
      </w:r>
      <w:proofErr w:type="spellEnd"/>
      <w:r w:rsidRPr="00E90CA0">
        <w:rPr>
          <w:sz w:val="22"/>
          <w:szCs w:val="22"/>
        </w:rPr>
        <w:t xml:space="preserve">” </w:t>
      </w:r>
      <w:proofErr w:type="spellStart"/>
      <w:r w:rsidRPr="00E90CA0">
        <w:rPr>
          <w:sz w:val="22"/>
          <w:szCs w:val="22"/>
        </w:rPr>
        <w:t>p.n</w:t>
      </w:r>
      <w:proofErr w:type="spellEnd"/>
      <w:r w:rsidRPr="00E90CA0">
        <w:rPr>
          <w:sz w:val="22"/>
          <w:szCs w:val="22"/>
        </w:rPr>
        <w:t xml:space="preserve">. </w:t>
      </w:r>
      <w:proofErr w:type="spellStart"/>
      <w:r w:rsidRPr="00E90CA0">
        <w:rPr>
          <w:sz w:val="22"/>
          <w:szCs w:val="22"/>
        </w:rPr>
        <w:t>Lagja</w:t>
      </w:r>
      <w:proofErr w:type="spellEnd"/>
      <w:r w:rsidRPr="00E90CA0">
        <w:rPr>
          <w:sz w:val="22"/>
          <w:szCs w:val="22"/>
        </w:rPr>
        <w:t xml:space="preserve"> e </w:t>
      </w:r>
      <w:proofErr w:type="spellStart"/>
      <w:r w:rsidRPr="00E90CA0">
        <w:rPr>
          <w:sz w:val="22"/>
          <w:szCs w:val="22"/>
        </w:rPr>
        <w:t>Spitalit</w:t>
      </w:r>
      <w:proofErr w:type="spellEnd"/>
      <w:r w:rsidRPr="00E90CA0">
        <w:rPr>
          <w:sz w:val="22"/>
          <w:szCs w:val="22"/>
        </w:rPr>
        <w:t xml:space="preserve">, 10000 Pristina, Kosovo. </w:t>
      </w:r>
    </w:p>
    <w:p w14:paraId="1476552C" w14:textId="6FC71919" w:rsidR="00C37A53" w:rsidRPr="00E90CA0" w:rsidRDefault="009A72FB" w:rsidP="009A72FB">
      <w:pPr>
        <w:pStyle w:val="PRAGHeading2"/>
        <w:numPr>
          <w:ilvl w:val="0"/>
          <w:numId w:val="0"/>
        </w:numPr>
        <w:rPr>
          <w:color w:val="FF0000"/>
          <w:sz w:val="22"/>
          <w:szCs w:val="22"/>
        </w:rPr>
      </w:pPr>
      <w:proofErr w:type="spellStart"/>
      <w:r w:rsidRPr="00E90CA0">
        <w:rPr>
          <w:color w:val="FF0000"/>
          <w:sz w:val="22"/>
          <w:szCs w:val="22"/>
        </w:rPr>
        <w:t>Given</w:t>
      </w:r>
      <w:proofErr w:type="spellEnd"/>
      <w:r w:rsidRPr="00E90CA0">
        <w:rPr>
          <w:color w:val="FF0000"/>
          <w:sz w:val="22"/>
          <w:szCs w:val="22"/>
        </w:rPr>
        <w:t xml:space="preserve"> the </w:t>
      </w:r>
      <w:proofErr w:type="spellStart"/>
      <w:r w:rsidRPr="00E90CA0">
        <w:rPr>
          <w:color w:val="FF0000"/>
          <w:sz w:val="22"/>
          <w:szCs w:val="22"/>
        </w:rPr>
        <w:t>specific</w:t>
      </w:r>
      <w:proofErr w:type="spellEnd"/>
      <w:r w:rsidRPr="00E90CA0">
        <w:rPr>
          <w:color w:val="FF0000"/>
          <w:sz w:val="22"/>
          <w:szCs w:val="22"/>
        </w:rPr>
        <w:t xml:space="preserve"> </w:t>
      </w:r>
      <w:proofErr w:type="spellStart"/>
      <w:r w:rsidRPr="00E90CA0">
        <w:rPr>
          <w:color w:val="FF0000"/>
          <w:sz w:val="22"/>
          <w:szCs w:val="22"/>
        </w:rPr>
        <w:t>circumstances</w:t>
      </w:r>
      <w:proofErr w:type="spellEnd"/>
      <w:r w:rsidRPr="00E90CA0">
        <w:rPr>
          <w:color w:val="FF0000"/>
          <w:sz w:val="22"/>
          <w:szCs w:val="22"/>
        </w:rPr>
        <w:t xml:space="preserve">, the tender </w:t>
      </w:r>
      <w:proofErr w:type="spellStart"/>
      <w:r w:rsidRPr="00E90CA0">
        <w:rPr>
          <w:color w:val="FF0000"/>
          <w:sz w:val="22"/>
          <w:szCs w:val="22"/>
        </w:rPr>
        <w:t>opening</w:t>
      </w:r>
      <w:proofErr w:type="spellEnd"/>
      <w:r w:rsidRPr="00E90CA0">
        <w:rPr>
          <w:color w:val="FF0000"/>
          <w:sz w:val="22"/>
          <w:szCs w:val="22"/>
        </w:rPr>
        <w:t xml:space="preserve"> session </w:t>
      </w:r>
      <w:proofErr w:type="spellStart"/>
      <w:r w:rsidRPr="00E90CA0">
        <w:rPr>
          <w:color w:val="FF0000"/>
          <w:sz w:val="22"/>
          <w:szCs w:val="22"/>
        </w:rPr>
        <w:t>may</w:t>
      </w:r>
      <w:proofErr w:type="spellEnd"/>
      <w:r w:rsidRPr="00E90CA0">
        <w:rPr>
          <w:color w:val="FF0000"/>
          <w:sz w:val="22"/>
          <w:szCs w:val="22"/>
        </w:rPr>
        <w:t xml:space="preserve"> </w:t>
      </w:r>
      <w:proofErr w:type="spellStart"/>
      <w:r w:rsidRPr="00E90CA0">
        <w:rPr>
          <w:color w:val="FF0000"/>
          <w:sz w:val="22"/>
          <w:szCs w:val="22"/>
        </w:rPr>
        <w:t>be</w:t>
      </w:r>
      <w:proofErr w:type="spellEnd"/>
      <w:r w:rsidRPr="00E90CA0">
        <w:rPr>
          <w:color w:val="FF0000"/>
          <w:sz w:val="22"/>
          <w:szCs w:val="22"/>
        </w:rPr>
        <w:t xml:space="preserve"> </w:t>
      </w:r>
      <w:proofErr w:type="spellStart"/>
      <w:r w:rsidRPr="00E90CA0">
        <w:rPr>
          <w:color w:val="FF0000"/>
          <w:sz w:val="22"/>
          <w:szCs w:val="22"/>
        </w:rPr>
        <w:t>organised</w:t>
      </w:r>
      <w:proofErr w:type="spellEnd"/>
      <w:r w:rsidRPr="00E90CA0">
        <w:rPr>
          <w:color w:val="FF0000"/>
          <w:sz w:val="22"/>
          <w:szCs w:val="22"/>
        </w:rPr>
        <w:t xml:space="preserve"> by </w:t>
      </w:r>
      <w:proofErr w:type="spellStart"/>
      <w:r w:rsidRPr="00E90CA0">
        <w:rPr>
          <w:color w:val="FF0000"/>
          <w:sz w:val="22"/>
          <w:szCs w:val="22"/>
        </w:rPr>
        <w:t>video</w:t>
      </w:r>
      <w:proofErr w:type="spellEnd"/>
      <w:r w:rsidRPr="00E90CA0">
        <w:rPr>
          <w:color w:val="FF0000"/>
          <w:sz w:val="22"/>
          <w:szCs w:val="22"/>
        </w:rPr>
        <w:t xml:space="preserve"> </w:t>
      </w:r>
      <w:proofErr w:type="spellStart"/>
      <w:r w:rsidRPr="00E90CA0">
        <w:rPr>
          <w:color w:val="FF0000"/>
          <w:sz w:val="22"/>
          <w:szCs w:val="22"/>
        </w:rPr>
        <w:t>conference</w:t>
      </w:r>
      <w:proofErr w:type="spellEnd"/>
      <w:r w:rsidRPr="00E90CA0">
        <w:rPr>
          <w:color w:val="FF0000"/>
          <w:sz w:val="22"/>
          <w:szCs w:val="22"/>
        </w:rPr>
        <w:t>.</w:t>
      </w:r>
      <w:r w:rsidR="00C37A53" w:rsidRPr="00E90CA0">
        <w:rPr>
          <w:color w:val="FF0000"/>
          <w:sz w:val="22"/>
          <w:szCs w:val="22"/>
        </w:rPr>
        <w:t xml:space="preserve"> </w:t>
      </w:r>
    </w:p>
    <w:p w14:paraId="4129198B" w14:textId="0038ED29" w:rsidR="00321FCF" w:rsidRPr="00E90CA0" w:rsidRDefault="00321FCF" w:rsidP="00321FCF">
      <w:pPr>
        <w:pStyle w:val="PRAGHeading2"/>
        <w:ind w:left="426" w:hanging="426"/>
        <w:jc w:val="both"/>
        <w:rPr>
          <w:rStyle w:val="Strong"/>
          <w:sz w:val="22"/>
          <w:szCs w:val="22"/>
          <w:lang w:val="en-GB"/>
        </w:rPr>
      </w:pPr>
      <w:r w:rsidRPr="00E90CA0">
        <w:rPr>
          <w:rStyle w:val="Strong"/>
          <w:sz w:val="22"/>
          <w:szCs w:val="22"/>
          <w:lang w:val="en-GB"/>
        </w:rPr>
        <w:t xml:space="preserve">How tenders may be submitted </w:t>
      </w:r>
    </w:p>
    <w:p w14:paraId="60C5BB2B" w14:textId="6FDE1EFC" w:rsidR="00321FCF" w:rsidRPr="00E90CA0" w:rsidRDefault="00321FCF" w:rsidP="00321FCF">
      <w:pPr>
        <w:ind w:left="426"/>
        <w:jc w:val="both"/>
        <w:rPr>
          <w:sz w:val="22"/>
          <w:szCs w:val="22"/>
          <w:lang w:val="en-GB"/>
        </w:rPr>
      </w:pPr>
      <w:r w:rsidRPr="00E90CA0">
        <w:rPr>
          <w:sz w:val="22"/>
          <w:szCs w:val="22"/>
          <w:lang w:val="en-GB"/>
        </w:rPr>
        <w:t>Tenders must be submitted in English exclusively to the contracting authority in a sealed envelope.</w:t>
      </w:r>
    </w:p>
    <w:p w14:paraId="614D8478" w14:textId="1A8203AF" w:rsidR="00321FCF" w:rsidRPr="00E90CA0" w:rsidRDefault="00321FCF" w:rsidP="00321FCF">
      <w:pPr>
        <w:ind w:left="644" w:right="26"/>
        <w:jc w:val="both"/>
        <w:rPr>
          <w:sz w:val="22"/>
          <w:szCs w:val="22"/>
          <w:lang w:val="en-GB"/>
        </w:rPr>
      </w:pPr>
      <w:r w:rsidRPr="00E90CA0">
        <w:rPr>
          <w:sz w:val="22"/>
          <w:szCs w:val="22"/>
          <w:lang w:val="en-GB"/>
        </w:rPr>
        <w:t>EITHER by post or by courier service, in which case the evidence shall be constituted by the postmark or the date of the deposit slip,</w:t>
      </w:r>
      <w:r w:rsidR="00F000EE" w:rsidRPr="00E90CA0">
        <w:rPr>
          <w:sz w:val="22"/>
          <w:szCs w:val="22"/>
          <w:lang w:val="en-GB"/>
        </w:rPr>
        <w:t xml:space="preserve"> to:</w:t>
      </w:r>
    </w:p>
    <w:p w14:paraId="75DFDD36" w14:textId="77777777" w:rsidR="00321FCF" w:rsidRPr="00E90CA0" w:rsidRDefault="00321FCF" w:rsidP="00321FCF">
      <w:pPr>
        <w:spacing w:before="0" w:after="0"/>
        <w:ind w:left="644"/>
        <w:jc w:val="center"/>
        <w:rPr>
          <w:b/>
          <w:bCs/>
          <w:sz w:val="22"/>
          <w:szCs w:val="22"/>
          <w:lang w:val="en-GB"/>
        </w:rPr>
      </w:pPr>
      <w:r w:rsidRPr="00E90CA0">
        <w:rPr>
          <w:b/>
          <w:bCs/>
          <w:sz w:val="22"/>
          <w:szCs w:val="22"/>
          <w:lang w:val="en-GB"/>
        </w:rPr>
        <w:t>EULEX Kosovo – Procurement Section</w:t>
      </w:r>
    </w:p>
    <w:p w14:paraId="283656DB" w14:textId="77777777" w:rsidR="00321FCF" w:rsidRPr="00E90CA0" w:rsidRDefault="00321FCF" w:rsidP="00321FCF">
      <w:pPr>
        <w:spacing w:before="0" w:after="0"/>
        <w:ind w:left="644"/>
        <w:jc w:val="center"/>
        <w:rPr>
          <w:b/>
          <w:bCs/>
          <w:sz w:val="22"/>
          <w:szCs w:val="22"/>
          <w:lang w:val="en-GB"/>
        </w:rPr>
      </w:pPr>
      <w:proofErr w:type="spellStart"/>
      <w:r w:rsidRPr="00E90CA0">
        <w:rPr>
          <w:b/>
          <w:bCs/>
          <w:sz w:val="22"/>
          <w:szCs w:val="22"/>
          <w:lang w:val="en-GB"/>
        </w:rPr>
        <w:t>Ndertesa</w:t>
      </w:r>
      <w:proofErr w:type="spellEnd"/>
      <w:r w:rsidRPr="00E90CA0">
        <w:rPr>
          <w:b/>
          <w:bCs/>
          <w:sz w:val="22"/>
          <w:szCs w:val="22"/>
          <w:lang w:val="en-GB"/>
        </w:rPr>
        <w:t xml:space="preserve"> Farmed</w:t>
      </w:r>
    </w:p>
    <w:p w14:paraId="47AEDB50" w14:textId="77777777" w:rsidR="00321FCF" w:rsidRPr="00E90CA0" w:rsidRDefault="00321FCF" w:rsidP="00321FCF">
      <w:pPr>
        <w:spacing w:before="0" w:after="0"/>
        <w:ind w:left="644"/>
        <w:jc w:val="center"/>
        <w:rPr>
          <w:b/>
          <w:bCs/>
          <w:sz w:val="22"/>
          <w:szCs w:val="22"/>
          <w:lang w:val="en-GB"/>
        </w:rPr>
      </w:pPr>
      <w:r w:rsidRPr="00E90CA0">
        <w:rPr>
          <w:b/>
          <w:bCs/>
          <w:sz w:val="22"/>
          <w:szCs w:val="22"/>
          <w:lang w:val="en-GB"/>
        </w:rPr>
        <w:t>“</w:t>
      </w:r>
      <w:proofErr w:type="spellStart"/>
      <w:r w:rsidRPr="00E90CA0">
        <w:rPr>
          <w:b/>
          <w:bCs/>
          <w:sz w:val="22"/>
          <w:szCs w:val="22"/>
          <w:lang w:val="en-GB"/>
        </w:rPr>
        <w:t>Muharrem</w:t>
      </w:r>
      <w:proofErr w:type="spellEnd"/>
      <w:r w:rsidRPr="00E90CA0">
        <w:rPr>
          <w:b/>
          <w:bCs/>
          <w:sz w:val="22"/>
          <w:szCs w:val="22"/>
          <w:lang w:val="en-GB"/>
        </w:rPr>
        <w:t xml:space="preserve"> </w:t>
      </w:r>
      <w:proofErr w:type="spellStart"/>
      <w:r w:rsidRPr="00E90CA0">
        <w:rPr>
          <w:b/>
          <w:bCs/>
          <w:sz w:val="22"/>
          <w:szCs w:val="22"/>
          <w:lang w:val="en-GB"/>
        </w:rPr>
        <w:t>Fejza</w:t>
      </w:r>
      <w:proofErr w:type="spellEnd"/>
      <w:r w:rsidRPr="00E90CA0">
        <w:rPr>
          <w:b/>
          <w:bCs/>
          <w:sz w:val="22"/>
          <w:szCs w:val="22"/>
          <w:lang w:val="en-GB"/>
        </w:rPr>
        <w:t>” p.n.</w:t>
      </w:r>
    </w:p>
    <w:p w14:paraId="1A20580B" w14:textId="77777777" w:rsidR="00321FCF" w:rsidRPr="00E90CA0" w:rsidRDefault="00321FCF" w:rsidP="00321FCF">
      <w:pPr>
        <w:spacing w:before="0" w:after="0"/>
        <w:ind w:left="644"/>
        <w:jc w:val="center"/>
        <w:rPr>
          <w:b/>
          <w:bCs/>
          <w:sz w:val="22"/>
          <w:szCs w:val="22"/>
          <w:lang w:val="it-IT"/>
        </w:rPr>
      </w:pPr>
      <w:r w:rsidRPr="00E90CA0">
        <w:rPr>
          <w:b/>
          <w:bCs/>
          <w:sz w:val="22"/>
          <w:szCs w:val="22"/>
          <w:lang w:val="it-IT"/>
        </w:rPr>
        <w:t>Lagjja Spitalit</w:t>
      </w:r>
    </w:p>
    <w:p w14:paraId="65DE5883" w14:textId="77777777" w:rsidR="00321FCF" w:rsidRPr="00E90CA0" w:rsidRDefault="00321FCF" w:rsidP="00321FCF">
      <w:pPr>
        <w:spacing w:before="0" w:after="0"/>
        <w:ind w:left="644"/>
        <w:jc w:val="center"/>
        <w:rPr>
          <w:b/>
          <w:sz w:val="22"/>
          <w:szCs w:val="22"/>
          <w:lang w:val="it-IT"/>
        </w:rPr>
      </w:pPr>
      <w:r w:rsidRPr="00E90CA0">
        <w:rPr>
          <w:b/>
          <w:bCs/>
          <w:sz w:val="22"/>
          <w:szCs w:val="22"/>
          <w:lang w:val="it-IT"/>
        </w:rPr>
        <w:t>10000 Pristina, Kosovo</w:t>
      </w:r>
    </w:p>
    <w:p w14:paraId="1DF6947A" w14:textId="77777777" w:rsidR="00321FCF" w:rsidRPr="00E90CA0" w:rsidRDefault="00321FCF" w:rsidP="00321FCF">
      <w:pPr>
        <w:ind w:left="644" w:right="26"/>
        <w:jc w:val="both"/>
        <w:rPr>
          <w:sz w:val="22"/>
          <w:szCs w:val="22"/>
          <w:lang w:val="en-GB"/>
        </w:rPr>
      </w:pPr>
      <w:r w:rsidRPr="00E90CA0">
        <w:rPr>
          <w:sz w:val="22"/>
          <w:szCs w:val="22"/>
          <w:lang w:val="en-GB"/>
        </w:rPr>
        <w:t xml:space="preserve">OR </w:t>
      </w:r>
      <w:r w:rsidRPr="00E90CA0">
        <w:rPr>
          <w:rStyle w:val="Strong"/>
          <w:b w:val="0"/>
          <w:sz w:val="22"/>
          <w:szCs w:val="22"/>
          <w:lang w:val="en-GB"/>
        </w:rPr>
        <w:t>hand delivere</w:t>
      </w:r>
      <w:r w:rsidRPr="00E90CA0">
        <w:rPr>
          <w:sz w:val="22"/>
          <w:szCs w:val="22"/>
          <w:lang w:val="en-GB"/>
        </w:rPr>
        <w:t>d by the participant in person or by an agent</w:t>
      </w:r>
      <w:r w:rsidRPr="00E90CA0">
        <w:rPr>
          <w:rStyle w:val="Strong"/>
          <w:b w:val="0"/>
          <w:sz w:val="22"/>
          <w:szCs w:val="22"/>
          <w:lang w:val="en-GB"/>
        </w:rPr>
        <w:t xml:space="preserve"> directly</w:t>
      </w:r>
      <w:r w:rsidRPr="00E90CA0">
        <w:rPr>
          <w:sz w:val="22"/>
          <w:szCs w:val="22"/>
          <w:lang w:val="en-GB"/>
        </w:rPr>
        <w:t xml:space="preserve"> to the premises of the contracting authority in return for a </w:t>
      </w:r>
      <w:r w:rsidRPr="00E90CA0">
        <w:rPr>
          <w:rStyle w:val="Strong"/>
          <w:b w:val="0"/>
          <w:sz w:val="22"/>
          <w:szCs w:val="22"/>
          <w:lang w:val="en-GB"/>
        </w:rPr>
        <w:t>signed and dated receipt</w:t>
      </w:r>
      <w:r w:rsidRPr="00E90CA0">
        <w:rPr>
          <w:sz w:val="22"/>
          <w:szCs w:val="22"/>
          <w:lang w:val="en-GB"/>
        </w:rPr>
        <w:t>, in which case the evidence shall be constituted by this acknowledgement of receipt, to:</w:t>
      </w:r>
    </w:p>
    <w:p w14:paraId="17AABB9A" w14:textId="77777777" w:rsidR="00321FCF" w:rsidRPr="00E90CA0" w:rsidRDefault="00321FCF" w:rsidP="00321FCF">
      <w:pPr>
        <w:spacing w:before="0" w:after="0"/>
        <w:ind w:left="644"/>
        <w:jc w:val="center"/>
        <w:rPr>
          <w:b/>
          <w:bCs/>
          <w:sz w:val="22"/>
          <w:szCs w:val="22"/>
          <w:lang w:val="en-GB"/>
        </w:rPr>
      </w:pPr>
      <w:r w:rsidRPr="00E90CA0">
        <w:rPr>
          <w:b/>
          <w:bCs/>
          <w:sz w:val="22"/>
          <w:szCs w:val="22"/>
          <w:lang w:val="en-GB"/>
        </w:rPr>
        <w:t>EULEX Kosovo – Procurement Section</w:t>
      </w:r>
    </w:p>
    <w:p w14:paraId="0BEBCE07" w14:textId="77777777" w:rsidR="00321FCF" w:rsidRPr="00E90CA0" w:rsidRDefault="00321FCF" w:rsidP="00321FCF">
      <w:pPr>
        <w:spacing w:before="0" w:after="0"/>
        <w:ind w:left="644"/>
        <w:jc w:val="center"/>
        <w:rPr>
          <w:b/>
          <w:bCs/>
          <w:sz w:val="22"/>
          <w:szCs w:val="22"/>
          <w:lang w:val="en-GB"/>
        </w:rPr>
      </w:pPr>
      <w:proofErr w:type="spellStart"/>
      <w:r w:rsidRPr="00E90CA0">
        <w:rPr>
          <w:b/>
          <w:bCs/>
          <w:sz w:val="22"/>
          <w:szCs w:val="22"/>
          <w:lang w:val="en-GB"/>
        </w:rPr>
        <w:t>Ndertesa</w:t>
      </w:r>
      <w:proofErr w:type="spellEnd"/>
      <w:r w:rsidRPr="00E90CA0">
        <w:rPr>
          <w:b/>
          <w:bCs/>
          <w:sz w:val="22"/>
          <w:szCs w:val="22"/>
          <w:lang w:val="en-GB"/>
        </w:rPr>
        <w:t xml:space="preserve"> Farmed</w:t>
      </w:r>
    </w:p>
    <w:p w14:paraId="704B962A" w14:textId="77777777" w:rsidR="00321FCF" w:rsidRPr="00E90CA0" w:rsidRDefault="00321FCF" w:rsidP="00321FCF">
      <w:pPr>
        <w:spacing w:before="0" w:after="0"/>
        <w:ind w:left="644"/>
        <w:jc w:val="center"/>
        <w:rPr>
          <w:b/>
          <w:bCs/>
          <w:sz w:val="22"/>
          <w:szCs w:val="22"/>
          <w:lang w:val="en-GB"/>
        </w:rPr>
      </w:pPr>
      <w:r w:rsidRPr="00E90CA0">
        <w:rPr>
          <w:b/>
          <w:bCs/>
          <w:sz w:val="22"/>
          <w:szCs w:val="22"/>
          <w:lang w:val="en-GB"/>
        </w:rPr>
        <w:t>“</w:t>
      </w:r>
      <w:proofErr w:type="spellStart"/>
      <w:r w:rsidRPr="00E90CA0">
        <w:rPr>
          <w:b/>
          <w:bCs/>
          <w:sz w:val="22"/>
          <w:szCs w:val="22"/>
          <w:lang w:val="en-GB"/>
        </w:rPr>
        <w:t>Muharrem</w:t>
      </w:r>
      <w:proofErr w:type="spellEnd"/>
      <w:r w:rsidRPr="00E90CA0">
        <w:rPr>
          <w:b/>
          <w:bCs/>
          <w:sz w:val="22"/>
          <w:szCs w:val="22"/>
          <w:lang w:val="en-GB"/>
        </w:rPr>
        <w:t xml:space="preserve"> </w:t>
      </w:r>
      <w:proofErr w:type="spellStart"/>
      <w:r w:rsidRPr="00E90CA0">
        <w:rPr>
          <w:b/>
          <w:bCs/>
          <w:sz w:val="22"/>
          <w:szCs w:val="22"/>
          <w:lang w:val="en-GB"/>
        </w:rPr>
        <w:t>Fejza</w:t>
      </w:r>
      <w:proofErr w:type="spellEnd"/>
      <w:r w:rsidRPr="00E90CA0">
        <w:rPr>
          <w:b/>
          <w:bCs/>
          <w:sz w:val="22"/>
          <w:szCs w:val="22"/>
          <w:lang w:val="en-GB"/>
        </w:rPr>
        <w:t>” p.n.</w:t>
      </w:r>
    </w:p>
    <w:p w14:paraId="1ECCCF3B" w14:textId="77777777" w:rsidR="00321FCF" w:rsidRPr="00E90CA0" w:rsidRDefault="00321FCF" w:rsidP="00321FCF">
      <w:pPr>
        <w:spacing w:before="0" w:after="0"/>
        <w:ind w:left="644"/>
        <w:jc w:val="center"/>
        <w:rPr>
          <w:b/>
          <w:bCs/>
          <w:sz w:val="22"/>
          <w:szCs w:val="22"/>
          <w:lang w:val="it-IT"/>
        </w:rPr>
      </w:pPr>
      <w:r w:rsidRPr="00E90CA0">
        <w:rPr>
          <w:b/>
          <w:bCs/>
          <w:sz w:val="22"/>
          <w:szCs w:val="22"/>
          <w:lang w:val="it-IT"/>
        </w:rPr>
        <w:t>Lagjja Spitalit</w:t>
      </w:r>
    </w:p>
    <w:p w14:paraId="69B12ACE" w14:textId="3236DB95" w:rsidR="00321FCF" w:rsidRPr="00E90CA0" w:rsidRDefault="00321FCF" w:rsidP="00321FCF">
      <w:pPr>
        <w:pStyle w:val="Blockquote"/>
        <w:jc w:val="center"/>
        <w:rPr>
          <w:b/>
          <w:bCs/>
          <w:sz w:val="22"/>
          <w:szCs w:val="22"/>
          <w:lang w:val="it-IT"/>
        </w:rPr>
      </w:pPr>
      <w:r w:rsidRPr="00E90CA0">
        <w:rPr>
          <w:b/>
          <w:bCs/>
          <w:sz w:val="22"/>
          <w:szCs w:val="22"/>
          <w:lang w:val="it-IT"/>
        </w:rPr>
        <w:t>10000 Pristina, Kosovo</w:t>
      </w:r>
      <w:r w:rsidRPr="00E90CA0">
        <w:rPr>
          <w:b/>
          <w:bCs/>
          <w:sz w:val="22"/>
          <w:szCs w:val="22"/>
          <w:lang w:val="it-IT"/>
        </w:rPr>
        <w:br/>
        <w:t>Opening hours: 08:00 to 17:00hrs</w:t>
      </w:r>
    </w:p>
    <w:p w14:paraId="0D050B04" w14:textId="77777777" w:rsidR="00A9581C" w:rsidRPr="00E90CA0" w:rsidRDefault="00A9581C" w:rsidP="00321FCF">
      <w:pPr>
        <w:pStyle w:val="Blockquote"/>
        <w:jc w:val="center"/>
        <w:rPr>
          <w:b/>
          <w:bCs/>
          <w:sz w:val="22"/>
          <w:szCs w:val="22"/>
          <w:lang w:val="it-IT"/>
        </w:rPr>
      </w:pPr>
    </w:p>
    <w:p w14:paraId="489E04C4" w14:textId="1D15A106" w:rsidR="00A9581C" w:rsidRPr="00711069" w:rsidRDefault="00E90CA0" w:rsidP="00E90CA0">
      <w:pPr>
        <w:ind w:left="720" w:right="26"/>
        <w:jc w:val="both"/>
        <w:rPr>
          <w:b/>
          <w:color w:val="FF0000"/>
          <w:sz w:val="28"/>
          <w:szCs w:val="28"/>
          <w:u w:val="single"/>
          <w:lang w:val="en-GB"/>
        </w:rPr>
      </w:pPr>
      <w:r w:rsidRPr="00711069">
        <w:rPr>
          <w:b/>
          <w:color w:val="FF0000"/>
          <w:sz w:val="28"/>
          <w:szCs w:val="28"/>
          <w:lang w:val="en-GB"/>
        </w:rPr>
        <w:t xml:space="preserve">OR (exceptionally) </w:t>
      </w:r>
      <w:r w:rsidRPr="00711069">
        <w:rPr>
          <w:b/>
          <w:color w:val="FF0000"/>
          <w:sz w:val="28"/>
          <w:szCs w:val="28"/>
          <w:u w:val="single"/>
          <w:lang w:val="en-GB"/>
        </w:rPr>
        <w:t>electronic submission via email at: tenders@eulex-kosovo.eu.</w:t>
      </w:r>
    </w:p>
    <w:p w14:paraId="15845AFE" w14:textId="11A38124" w:rsidR="00A9581C" w:rsidRPr="00E90CA0" w:rsidRDefault="00A9581C" w:rsidP="00A9581C">
      <w:pPr>
        <w:pStyle w:val="Blockquote"/>
        <w:tabs>
          <w:tab w:val="left" w:pos="990"/>
        </w:tabs>
        <w:rPr>
          <w:rStyle w:val="Emphasis"/>
          <w:i w:val="0"/>
          <w:sz w:val="22"/>
          <w:szCs w:val="22"/>
          <w:lang w:val="en-GB"/>
        </w:rPr>
      </w:pPr>
    </w:p>
    <w:p w14:paraId="264575EA" w14:textId="77777777" w:rsidR="00321FCF" w:rsidRPr="00E90CA0" w:rsidRDefault="00321FCF" w:rsidP="00321FCF">
      <w:pPr>
        <w:pStyle w:val="Blockquote"/>
        <w:ind w:left="644" w:right="26"/>
        <w:jc w:val="both"/>
        <w:rPr>
          <w:sz w:val="22"/>
          <w:szCs w:val="22"/>
          <w:lang w:val="en-GB"/>
        </w:rPr>
      </w:pPr>
      <w:r w:rsidRPr="00E90CA0">
        <w:rPr>
          <w:sz w:val="22"/>
          <w:szCs w:val="22"/>
          <w:lang w:val="en-GB"/>
        </w:rPr>
        <w:t xml:space="preserve">The </w:t>
      </w:r>
      <w:r w:rsidRPr="00E90CA0">
        <w:rPr>
          <w:rStyle w:val="Strong"/>
          <w:b w:val="0"/>
          <w:sz w:val="22"/>
          <w:szCs w:val="22"/>
          <w:lang w:val="en-GB"/>
        </w:rPr>
        <w:t>contract title</w:t>
      </w:r>
      <w:r w:rsidRPr="00E90CA0">
        <w:rPr>
          <w:sz w:val="22"/>
          <w:szCs w:val="22"/>
          <w:lang w:val="en-GB"/>
        </w:rPr>
        <w:t xml:space="preserve"> and the </w:t>
      </w:r>
      <w:r w:rsidRPr="00E90CA0">
        <w:rPr>
          <w:rStyle w:val="Strong"/>
          <w:b w:val="0"/>
          <w:sz w:val="22"/>
          <w:szCs w:val="22"/>
          <w:lang w:val="en-GB"/>
        </w:rPr>
        <w:t>Publication reference</w:t>
      </w:r>
      <w:r w:rsidRPr="00E90CA0">
        <w:rPr>
          <w:sz w:val="22"/>
          <w:szCs w:val="22"/>
          <w:lang w:val="en-GB"/>
        </w:rPr>
        <w:t xml:space="preserve"> (see item 1 above) must be clearly marked on the envelope containing the tender and must always be mentioned in all subsequent correspondence with the contracting authority.</w:t>
      </w:r>
    </w:p>
    <w:p w14:paraId="51C95D63" w14:textId="77777777" w:rsidR="00321FCF" w:rsidRPr="00E90CA0" w:rsidRDefault="00321FCF" w:rsidP="00321FCF">
      <w:pPr>
        <w:pStyle w:val="Blockquote"/>
        <w:ind w:left="644" w:right="26"/>
        <w:jc w:val="both"/>
        <w:rPr>
          <w:rStyle w:val="Strong"/>
          <w:b w:val="0"/>
          <w:sz w:val="22"/>
          <w:szCs w:val="22"/>
          <w:lang w:val="en-GB"/>
        </w:rPr>
      </w:pPr>
      <w:r w:rsidRPr="00E90CA0">
        <w:rPr>
          <w:rStyle w:val="Strong"/>
          <w:b w:val="0"/>
          <w:sz w:val="22"/>
          <w:szCs w:val="22"/>
          <w:lang w:val="en-GB"/>
        </w:rPr>
        <w:t>Tenders submitted by any other means will not be considered.</w:t>
      </w:r>
    </w:p>
    <w:p w14:paraId="35106E77" w14:textId="4454E7D9" w:rsidR="00321FCF" w:rsidRPr="00E90CA0" w:rsidRDefault="00321FCF" w:rsidP="00321FCF">
      <w:pPr>
        <w:pStyle w:val="Blockquote"/>
        <w:ind w:left="644" w:right="1"/>
        <w:jc w:val="both"/>
        <w:rPr>
          <w:sz w:val="22"/>
          <w:szCs w:val="22"/>
        </w:rPr>
      </w:pPr>
      <w:r w:rsidRPr="00E90CA0">
        <w:rPr>
          <w:sz w:val="22"/>
          <w:szCs w:val="22"/>
        </w:rPr>
        <w:t>By submitting a tender accepts to receive notification of the outcome of the procedure by electronic means. Such notification shall be deemed to have been received on the date upon which the contracting authority sends</w:t>
      </w:r>
      <w:r w:rsidR="00607586" w:rsidRPr="00E90CA0">
        <w:rPr>
          <w:sz w:val="22"/>
          <w:szCs w:val="22"/>
        </w:rPr>
        <w:t xml:space="preserve"> it to the electronic address referred to in the tender.</w:t>
      </w:r>
    </w:p>
    <w:p w14:paraId="2145B5DA" w14:textId="67D9B6C4" w:rsidR="00321FCF" w:rsidRPr="00E90CA0" w:rsidRDefault="00321FCF" w:rsidP="00321FCF">
      <w:pPr>
        <w:tabs>
          <w:tab w:val="left" w:pos="426"/>
        </w:tabs>
        <w:ind w:left="426"/>
        <w:jc w:val="both"/>
        <w:rPr>
          <w:sz w:val="22"/>
          <w:szCs w:val="22"/>
          <w:highlight w:val="lightGray"/>
          <w:lang w:val="en-GB"/>
        </w:rPr>
      </w:pPr>
      <w:r w:rsidRPr="00E90CA0">
        <w:rPr>
          <w:sz w:val="22"/>
          <w:szCs w:val="22"/>
          <w:highlight w:val="lightGray"/>
          <w:lang w:val="en-GB"/>
        </w:rPr>
        <w:t xml:space="preserve"> </w:t>
      </w:r>
    </w:p>
    <w:p w14:paraId="0A5E2572" w14:textId="2FFB9229" w:rsidR="00321FCF" w:rsidRPr="00E90CA0" w:rsidRDefault="00321FCF" w:rsidP="00321FCF">
      <w:pPr>
        <w:pStyle w:val="PRAGHeading2"/>
        <w:tabs>
          <w:tab w:val="num" w:pos="426"/>
        </w:tabs>
        <w:ind w:hanging="567"/>
        <w:rPr>
          <w:snapToGrid/>
          <w:sz w:val="22"/>
          <w:szCs w:val="22"/>
          <w:lang w:val="en-GB"/>
        </w:rPr>
      </w:pPr>
      <w:r w:rsidRPr="00E90CA0">
        <w:rPr>
          <w:rStyle w:val="Strong"/>
          <w:sz w:val="22"/>
          <w:szCs w:val="22"/>
          <w:lang w:val="en-GB"/>
        </w:rPr>
        <w:t>Deadline for submission of tenders</w:t>
      </w:r>
    </w:p>
    <w:p w14:paraId="4F4BFA1E" w14:textId="76C6AAC0" w:rsidR="00321FCF" w:rsidRPr="00E90CA0" w:rsidRDefault="00321FCF" w:rsidP="00AB00BA">
      <w:pPr>
        <w:pStyle w:val="PRAGHeading2"/>
        <w:numPr>
          <w:ilvl w:val="0"/>
          <w:numId w:val="0"/>
        </w:numPr>
        <w:ind w:left="567"/>
        <w:rPr>
          <w:rStyle w:val="Emphasis"/>
          <w:i w:val="0"/>
          <w:sz w:val="22"/>
          <w:szCs w:val="22"/>
          <w:lang w:val="en-GB"/>
        </w:rPr>
      </w:pPr>
      <w:r w:rsidRPr="00E90CA0">
        <w:rPr>
          <w:rStyle w:val="Emphasis"/>
          <w:i w:val="0"/>
          <w:sz w:val="22"/>
          <w:szCs w:val="22"/>
          <w:lang w:val="en-GB"/>
        </w:rPr>
        <w:t>The tenderer's attention is drawn to the fact that there are two different systems for sending tenders: one is by post or private mail service, the other is by hand delivery</w:t>
      </w:r>
      <w:r w:rsidR="00AB00BA" w:rsidRPr="00E90CA0">
        <w:rPr>
          <w:rStyle w:val="Emphasis"/>
          <w:i w:val="0"/>
          <w:sz w:val="22"/>
          <w:szCs w:val="22"/>
          <w:lang w:val="en-GB"/>
        </w:rPr>
        <w:t xml:space="preserve"> and exceptionally electronic submission</w:t>
      </w:r>
      <w:r w:rsidRPr="00E90CA0">
        <w:rPr>
          <w:rStyle w:val="Emphasis"/>
          <w:i w:val="0"/>
          <w:sz w:val="22"/>
          <w:szCs w:val="22"/>
          <w:lang w:val="en-GB"/>
        </w:rPr>
        <w:t>.</w:t>
      </w:r>
    </w:p>
    <w:p w14:paraId="30C71E13" w14:textId="77777777" w:rsidR="00321FCF" w:rsidRPr="00E90CA0" w:rsidRDefault="00321FCF" w:rsidP="00AB00BA">
      <w:pPr>
        <w:pStyle w:val="PRAGHeading2"/>
        <w:numPr>
          <w:ilvl w:val="0"/>
          <w:numId w:val="0"/>
        </w:numPr>
        <w:ind w:left="567"/>
        <w:rPr>
          <w:rStyle w:val="Strong"/>
          <w:b w:val="0"/>
          <w:sz w:val="22"/>
          <w:szCs w:val="22"/>
          <w:lang w:val="en-GB"/>
        </w:rPr>
      </w:pPr>
      <w:r w:rsidRPr="00E90CA0">
        <w:rPr>
          <w:rStyle w:val="Emphasis"/>
          <w:i w:val="0"/>
          <w:sz w:val="22"/>
          <w:szCs w:val="22"/>
          <w:lang w:val="en-GB"/>
        </w:rPr>
        <w:t>In the first case, the tender must be sent before the date and time limit for submission, as evidenced by the postmark or deposit slip</w:t>
      </w:r>
      <w:r w:rsidRPr="00E90CA0">
        <w:rPr>
          <w:rStyle w:val="FootnoteReference"/>
          <w:sz w:val="22"/>
          <w:szCs w:val="22"/>
          <w:lang w:val="en-GB"/>
        </w:rPr>
        <w:footnoteReference w:id="2"/>
      </w:r>
      <w:r w:rsidRPr="00E90CA0">
        <w:rPr>
          <w:rStyle w:val="Emphasis"/>
          <w:i w:val="0"/>
          <w:sz w:val="22"/>
          <w:szCs w:val="22"/>
          <w:lang w:val="en-GB"/>
        </w:rPr>
        <w:t>, but in the second case it is the acknowledgment of receipt given at the time of the delivery of the tender which will serve as proof.</w:t>
      </w:r>
    </w:p>
    <w:p w14:paraId="1F9F4081" w14:textId="24D9B6F1" w:rsidR="00321FCF" w:rsidRPr="00E90CA0" w:rsidRDefault="00321FCF" w:rsidP="00321FCF">
      <w:pPr>
        <w:pStyle w:val="PRAGHeading2"/>
        <w:numPr>
          <w:ilvl w:val="0"/>
          <w:numId w:val="0"/>
        </w:numPr>
        <w:ind w:left="426"/>
        <w:jc w:val="both"/>
        <w:rPr>
          <w:rStyle w:val="Emphasis"/>
          <w:i w:val="0"/>
          <w:iCs/>
          <w:sz w:val="22"/>
          <w:szCs w:val="22"/>
          <w:lang w:val="en-GB"/>
        </w:rPr>
      </w:pPr>
    </w:p>
    <w:p w14:paraId="3B7A5993" w14:textId="59C2A8EF" w:rsidR="00321FCF" w:rsidRPr="00E90CA0" w:rsidRDefault="00321FCF" w:rsidP="00AB00BA">
      <w:pPr>
        <w:pStyle w:val="PRAGHeading2"/>
        <w:tabs>
          <w:tab w:val="clear" w:pos="283"/>
          <w:tab w:val="num" w:pos="426"/>
        </w:tabs>
        <w:ind w:left="567" w:hanging="567"/>
        <w:rPr>
          <w:rStyle w:val="Emphasis"/>
          <w:b/>
          <w:i w:val="0"/>
          <w:iCs/>
          <w:sz w:val="22"/>
          <w:szCs w:val="22"/>
          <w:lang w:val="en-GB"/>
        </w:rPr>
      </w:pPr>
      <w:r w:rsidRPr="00E90CA0">
        <w:rPr>
          <w:rStyle w:val="Emphasis"/>
          <w:b/>
          <w:i w:val="0"/>
          <w:iCs/>
          <w:sz w:val="22"/>
          <w:szCs w:val="22"/>
          <w:lang w:val="en-GB"/>
        </w:rPr>
        <w:lastRenderedPageBreak/>
        <w:t>The deadline for submission of tenders can be found in the Contract Notice under IV.2.2.</w:t>
      </w:r>
    </w:p>
    <w:p w14:paraId="5FCB2588" w14:textId="30A46B08" w:rsidR="00321FCF" w:rsidRPr="00E90CA0" w:rsidRDefault="00321FCF" w:rsidP="00321FCF">
      <w:pPr>
        <w:pStyle w:val="PRAGHeading2"/>
        <w:numPr>
          <w:ilvl w:val="0"/>
          <w:numId w:val="0"/>
        </w:numPr>
        <w:ind w:left="426"/>
        <w:jc w:val="both"/>
        <w:rPr>
          <w:rStyle w:val="Emphasis"/>
          <w:i w:val="0"/>
          <w:iCs/>
          <w:sz w:val="22"/>
          <w:szCs w:val="22"/>
          <w:lang w:val="en-GB"/>
        </w:rPr>
      </w:pPr>
      <w:r w:rsidRPr="00E90CA0">
        <w:rPr>
          <w:sz w:val="22"/>
          <w:szCs w:val="22"/>
          <w:lang w:val="en-GB"/>
        </w:rPr>
        <w:t>Any tender received by the Contracting Authority after this deadline will not be considered</w:t>
      </w:r>
      <w:r w:rsidRPr="00E90CA0">
        <w:rPr>
          <w:rStyle w:val="Strong"/>
          <w:sz w:val="22"/>
          <w:szCs w:val="22"/>
          <w:lang w:val="en-GB"/>
        </w:rPr>
        <w:t>.</w:t>
      </w:r>
    </w:p>
    <w:p w14:paraId="0F6BB70A" w14:textId="3E06A83E" w:rsidR="00321FCF" w:rsidRPr="00E90CA0" w:rsidRDefault="00321FCF" w:rsidP="00321FCF">
      <w:pPr>
        <w:pStyle w:val="PRAGHeading2"/>
        <w:numPr>
          <w:ilvl w:val="0"/>
          <w:numId w:val="0"/>
        </w:numPr>
        <w:ind w:left="426"/>
        <w:jc w:val="both"/>
        <w:rPr>
          <w:sz w:val="22"/>
          <w:szCs w:val="22"/>
          <w:lang w:val="en-IE"/>
        </w:rPr>
      </w:pPr>
      <w:r w:rsidRPr="00E90CA0">
        <w:rPr>
          <w:rStyle w:val="Emphasis"/>
          <w:i w:val="0"/>
          <w:iCs/>
          <w:sz w:val="22"/>
          <w:szCs w:val="22"/>
          <w:lang w:val="en-IE"/>
        </w:rPr>
        <w:t>The contracting authority may, for reasons of administrative efficiency, reject any tender submitted on time but received, for any reason beyond the contracting authority's control, after the effective date of approval of the short-list report, if accepting tenders that were submitted on time but arrived late would considerably delay the evaluation procedure or jeopardise</w:t>
      </w:r>
      <w:r w:rsidRPr="00E90CA0">
        <w:rPr>
          <w:sz w:val="22"/>
          <w:szCs w:val="22"/>
          <w:lang w:val="en-GB"/>
        </w:rPr>
        <w:t xml:space="preserve"> decisions already taken and notified.</w:t>
      </w:r>
    </w:p>
    <w:p w14:paraId="353B5B44" w14:textId="77777777" w:rsidR="00321FCF" w:rsidRPr="00E90CA0" w:rsidRDefault="00321FCF" w:rsidP="00C37A53">
      <w:pPr>
        <w:pStyle w:val="PRAGHeading2"/>
        <w:numPr>
          <w:ilvl w:val="0"/>
          <w:numId w:val="0"/>
        </w:numPr>
        <w:ind w:left="426"/>
        <w:rPr>
          <w:sz w:val="22"/>
          <w:szCs w:val="22"/>
        </w:rPr>
      </w:pPr>
    </w:p>
    <w:p w14:paraId="2CC9791A" w14:textId="77777777" w:rsidR="00AA22A5" w:rsidRPr="00E90CA0" w:rsidRDefault="00AA22A5" w:rsidP="005B6500">
      <w:pPr>
        <w:pStyle w:val="PRAGHeading2"/>
        <w:ind w:left="426" w:hanging="426"/>
        <w:rPr>
          <w:rStyle w:val="Strong"/>
          <w:sz w:val="22"/>
          <w:szCs w:val="22"/>
          <w:lang w:val="en-GB"/>
        </w:rPr>
      </w:pPr>
      <w:r w:rsidRPr="00E90CA0">
        <w:rPr>
          <w:rStyle w:val="Strong"/>
          <w:sz w:val="22"/>
          <w:szCs w:val="22"/>
          <w:lang w:val="en-GB"/>
        </w:rPr>
        <w:t>Language of the procedure</w:t>
      </w:r>
    </w:p>
    <w:p w14:paraId="4837B003" w14:textId="77777777" w:rsidR="00AA22A5" w:rsidRPr="00E90CA0" w:rsidRDefault="00AA22A5" w:rsidP="00AA22A5">
      <w:pPr>
        <w:ind w:left="426"/>
        <w:jc w:val="both"/>
        <w:rPr>
          <w:sz w:val="22"/>
          <w:szCs w:val="22"/>
          <w:lang w:val="en-GB"/>
        </w:rPr>
      </w:pPr>
      <w:r w:rsidRPr="00E90CA0">
        <w:rPr>
          <w:sz w:val="22"/>
          <w:szCs w:val="22"/>
          <w:lang w:val="en-GB"/>
        </w:rPr>
        <w:t xml:space="preserve">All written communications for this tender procedure and contract must be in English. </w:t>
      </w:r>
    </w:p>
    <w:p w14:paraId="1B684D91" w14:textId="562EDC4D" w:rsidR="00EA0609" w:rsidRPr="00E90CA0" w:rsidRDefault="00051841" w:rsidP="005B6500">
      <w:pPr>
        <w:ind w:left="426" w:hanging="426"/>
        <w:rPr>
          <w:b/>
          <w:sz w:val="22"/>
          <w:szCs w:val="22"/>
          <w:lang w:val="en-GB"/>
        </w:rPr>
      </w:pPr>
      <w:r w:rsidRPr="00E90CA0">
        <w:rPr>
          <w:b/>
          <w:sz w:val="22"/>
          <w:szCs w:val="22"/>
          <w:lang w:val="en-GB"/>
        </w:rPr>
        <w:t>2</w:t>
      </w:r>
      <w:r w:rsidR="00461079" w:rsidRPr="00E90CA0">
        <w:rPr>
          <w:b/>
          <w:sz w:val="22"/>
          <w:szCs w:val="22"/>
          <w:lang w:val="en-GB"/>
        </w:rPr>
        <w:t>8</w:t>
      </w:r>
      <w:r w:rsidR="00EA0609" w:rsidRPr="00E90CA0">
        <w:rPr>
          <w:b/>
          <w:sz w:val="22"/>
          <w:szCs w:val="22"/>
          <w:lang w:val="en-GB"/>
        </w:rPr>
        <w:t>.</w:t>
      </w:r>
      <w:r w:rsidR="005B6500" w:rsidRPr="00E90CA0">
        <w:rPr>
          <w:b/>
          <w:sz w:val="22"/>
          <w:szCs w:val="22"/>
          <w:lang w:val="en-GB"/>
        </w:rPr>
        <w:tab/>
      </w:r>
      <w:r w:rsidR="00EA0609" w:rsidRPr="00E90CA0">
        <w:rPr>
          <w:b/>
          <w:sz w:val="22"/>
          <w:szCs w:val="22"/>
          <w:lang w:val="en-GB"/>
        </w:rPr>
        <w:t>Legal basis</w:t>
      </w:r>
    </w:p>
    <w:p w14:paraId="70580A43" w14:textId="1045099C" w:rsidR="009A72FB" w:rsidRPr="00E90CA0" w:rsidRDefault="009A72FB" w:rsidP="008B0A29">
      <w:pPr>
        <w:ind w:left="426"/>
        <w:jc w:val="both"/>
        <w:rPr>
          <w:sz w:val="22"/>
          <w:szCs w:val="22"/>
        </w:rPr>
      </w:pPr>
      <w:r w:rsidRPr="00E90CA0">
        <w:rPr>
          <w:rStyle w:val="Emphasis"/>
          <w:i w:val="0"/>
          <w:sz w:val="22"/>
          <w:szCs w:val="22"/>
        </w:rPr>
        <w:t xml:space="preserve">Council Joint Action 2008/124/CFSP of 04 February 2008, on the European Union Rule of Law Mission in Kosovo, (hereafter “EULEX Kosovo”) as amended by Joint Action  2009/445/CFSP of 9 June 2009 and by Council Decision 2010/322/CFSP of 8 June 2010, Council Decision 2012/291/CFSP of 5 June 2012, Council Decision 2013/241/CFSP of 27 May 2013, Council Decision 2014/349/CFSP of 12 June 2014, Council Decision 2014/685/CFSP of 29 September 2014 and Council Decision (CFSP)2015/901 of 11 June 2015, Council Decision (CFSP)2016/947 of 14 June 2016, Council Decision (CFSP) 2016/1990 of 14 November 2016 Council Decision (CFSP) 2017/973 of 8 June 2017, Council Decision (CFSP) 2018/856 of 8 June 2018, Council Decision (CFSP) 2020/792 of 11 June 2020 </w:t>
      </w:r>
      <w:r w:rsidRPr="00E90CA0">
        <w:rPr>
          <w:sz w:val="22"/>
          <w:szCs w:val="22"/>
        </w:rPr>
        <w:t>and Council Decision (CFSP) 2021/904 of 03 June 2021.</w:t>
      </w:r>
      <w:r w:rsidR="00086FAC">
        <w:rPr>
          <w:sz w:val="22"/>
          <w:szCs w:val="22"/>
        </w:rPr>
        <w:t xml:space="preserve"> </w:t>
      </w:r>
      <w:bookmarkStart w:id="0" w:name="_GoBack"/>
      <w:bookmarkEnd w:id="0"/>
    </w:p>
    <w:p w14:paraId="1626FDC8" w14:textId="7C8E8F9E" w:rsidR="00EA0609" w:rsidRPr="00E90CA0" w:rsidRDefault="00051841" w:rsidP="005B6500">
      <w:pPr>
        <w:ind w:left="426" w:hanging="426"/>
        <w:rPr>
          <w:b/>
          <w:sz w:val="22"/>
          <w:szCs w:val="22"/>
          <w:lang w:val="en-GB"/>
        </w:rPr>
      </w:pPr>
      <w:r w:rsidRPr="00E90CA0">
        <w:rPr>
          <w:b/>
          <w:sz w:val="22"/>
          <w:szCs w:val="22"/>
          <w:lang w:val="en-GB"/>
        </w:rPr>
        <w:t>2</w:t>
      </w:r>
      <w:r w:rsidR="00461079" w:rsidRPr="00E90CA0">
        <w:rPr>
          <w:b/>
          <w:sz w:val="22"/>
          <w:szCs w:val="22"/>
          <w:lang w:val="en-GB"/>
        </w:rPr>
        <w:t>9</w:t>
      </w:r>
      <w:r w:rsidR="00EA0609" w:rsidRPr="00E90CA0">
        <w:rPr>
          <w:b/>
          <w:sz w:val="22"/>
          <w:szCs w:val="22"/>
          <w:lang w:val="en-GB"/>
        </w:rPr>
        <w:t>.</w:t>
      </w:r>
      <w:r w:rsidR="005B6500" w:rsidRPr="00E90CA0">
        <w:rPr>
          <w:b/>
          <w:sz w:val="22"/>
          <w:szCs w:val="22"/>
          <w:lang w:val="en-GB"/>
        </w:rPr>
        <w:tab/>
      </w:r>
      <w:r w:rsidR="00EA0609" w:rsidRPr="00E90CA0">
        <w:rPr>
          <w:b/>
          <w:sz w:val="22"/>
          <w:szCs w:val="22"/>
          <w:lang w:val="en-GB"/>
        </w:rPr>
        <w:t xml:space="preserve">Additional </w:t>
      </w:r>
      <w:r w:rsidR="00FF0AD1" w:rsidRPr="00E90CA0">
        <w:rPr>
          <w:b/>
          <w:sz w:val="22"/>
          <w:szCs w:val="22"/>
          <w:lang w:val="en-GB"/>
        </w:rPr>
        <w:t>i</w:t>
      </w:r>
      <w:r w:rsidR="00EA0609" w:rsidRPr="00E90CA0">
        <w:rPr>
          <w:b/>
          <w:sz w:val="22"/>
          <w:szCs w:val="22"/>
          <w:lang w:val="en-GB"/>
        </w:rPr>
        <w:t>nformation</w:t>
      </w:r>
    </w:p>
    <w:p w14:paraId="4B4FF9CC" w14:textId="061A418D" w:rsidR="00C37A53" w:rsidRPr="00E90CA0" w:rsidRDefault="00C37A53" w:rsidP="00C37A53">
      <w:pPr>
        <w:pStyle w:val="Blockquote"/>
        <w:ind w:right="0"/>
        <w:jc w:val="both"/>
        <w:rPr>
          <w:sz w:val="22"/>
          <w:szCs w:val="22"/>
        </w:rPr>
      </w:pPr>
      <w:r w:rsidRPr="00E90CA0">
        <w:rPr>
          <w:sz w:val="22"/>
          <w:szCs w:val="22"/>
          <w:lang w:val="en-GB"/>
        </w:rPr>
        <w:t xml:space="preserve">Financial data to be provided by the tenderer in the standard </w:t>
      </w:r>
      <w:r w:rsidR="00321FCF" w:rsidRPr="00E90CA0">
        <w:rPr>
          <w:sz w:val="22"/>
          <w:szCs w:val="22"/>
          <w:lang w:val="en-GB"/>
        </w:rPr>
        <w:t>tender</w:t>
      </w:r>
      <w:r w:rsidRPr="00E90CA0">
        <w:rPr>
          <w:sz w:val="22"/>
          <w:szCs w:val="22"/>
          <w:lang w:val="en-GB"/>
        </w:rPr>
        <w:t xml:space="preserve"> </w:t>
      </w:r>
      <w:proofErr w:type="gramStart"/>
      <w:r w:rsidRPr="00E90CA0">
        <w:rPr>
          <w:sz w:val="22"/>
          <w:szCs w:val="22"/>
          <w:lang w:val="en-GB"/>
        </w:rPr>
        <w:t>form  must</w:t>
      </w:r>
      <w:proofErr w:type="gramEnd"/>
      <w:r w:rsidRPr="00E90CA0">
        <w:rPr>
          <w:sz w:val="22"/>
          <w:szCs w:val="22"/>
          <w:lang w:val="en-GB"/>
        </w:rPr>
        <w:t xml:space="preserve"> be expressed in EUR. If applicable, where a tenderer refers to amounts originally expressed in a different currency, the conversion to EUR shall be made in accordance with the </w:t>
      </w:r>
      <w:proofErr w:type="spellStart"/>
      <w:r w:rsidRPr="00E90CA0">
        <w:rPr>
          <w:sz w:val="22"/>
          <w:szCs w:val="22"/>
          <w:lang w:val="en-GB"/>
        </w:rPr>
        <w:t>InforEuro</w:t>
      </w:r>
      <w:proofErr w:type="spellEnd"/>
      <w:r w:rsidRPr="00E90CA0">
        <w:rPr>
          <w:sz w:val="22"/>
          <w:szCs w:val="22"/>
          <w:lang w:val="en-GB"/>
        </w:rPr>
        <w:t xml:space="preserve"> exchange rate of </w:t>
      </w:r>
      <w:r w:rsidRPr="00E90CA0">
        <w:rPr>
          <w:b/>
          <w:sz w:val="22"/>
          <w:szCs w:val="22"/>
          <w:lang w:val="en-GB"/>
        </w:rPr>
        <w:t>MONTH and YEAR</w:t>
      </w:r>
      <w:r w:rsidRPr="00E90CA0">
        <w:rPr>
          <w:sz w:val="22"/>
          <w:szCs w:val="22"/>
          <w:lang w:val="en-GB"/>
        </w:rPr>
        <w:t xml:space="preserve"> of the applicable </w:t>
      </w:r>
      <w:proofErr w:type="spellStart"/>
      <w:r w:rsidRPr="00E90CA0">
        <w:rPr>
          <w:sz w:val="22"/>
          <w:szCs w:val="22"/>
          <w:lang w:val="en-GB"/>
        </w:rPr>
        <w:t>InforEuro</w:t>
      </w:r>
      <w:proofErr w:type="spellEnd"/>
      <w:r w:rsidRPr="00E90CA0">
        <w:rPr>
          <w:sz w:val="22"/>
          <w:szCs w:val="22"/>
          <w:lang w:val="en-GB"/>
        </w:rPr>
        <w:t xml:space="preserve"> exchange rate, which can either correspond to the month and year of the publication of the present contract notice or the month and year corresponding to the deadline for submitting </w:t>
      </w:r>
      <w:r w:rsidR="00321FCF" w:rsidRPr="00E90CA0">
        <w:rPr>
          <w:sz w:val="22"/>
          <w:szCs w:val="22"/>
          <w:lang w:val="en-GB"/>
        </w:rPr>
        <w:t>tender</w:t>
      </w:r>
      <w:r w:rsidRPr="00E90CA0">
        <w:rPr>
          <w:sz w:val="22"/>
          <w:szCs w:val="22"/>
          <w:lang w:val="en-GB"/>
        </w:rPr>
        <w:t xml:space="preserve">s, which can be found at the following address: </w:t>
      </w:r>
      <w:hyperlink r:id="rId11" w:history="1">
        <w:r w:rsidRPr="00E90CA0">
          <w:rPr>
            <w:rStyle w:val="Hyperlink"/>
            <w:sz w:val="22"/>
            <w:szCs w:val="22"/>
            <w:lang w:val="en-GB"/>
          </w:rPr>
          <w:t>http://ec.europa.eu/budget/graphs/inforeuro.html</w:t>
        </w:r>
      </w:hyperlink>
      <w:r w:rsidRPr="00E90CA0">
        <w:rPr>
          <w:sz w:val="22"/>
          <w:szCs w:val="22"/>
          <w:lang w:val="en-GB"/>
        </w:rPr>
        <w:t>.</w:t>
      </w:r>
    </w:p>
    <w:p w14:paraId="5B86B680" w14:textId="79B26169" w:rsidR="00EA0609" w:rsidRPr="00E90CA0" w:rsidRDefault="00EA0609" w:rsidP="00C37A53">
      <w:pPr>
        <w:widowControl/>
        <w:snapToGrid w:val="0"/>
        <w:spacing w:after="0"/>
        <w:ind w:left="426" w:right="360"/>
        <w:jc w:val="both"/>
        <w:rPr>
          <w:i/>
          <w:sz w:val="22"/>
          <w:szCs w:val="22"/>
          <w:lang w:val="en-GB"/>
        </w:rPr>
      </w:pPr>
    </w:p>
    <w:sectPr w:rsidR="00EA0609" w:rsidRPr="00E90CA0">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EEA184" w14:textId="77777777" w:rsidR="003628A1" w:rsidRDefault="003628A1" w:rsidP="000A4362">
      <w:pPr>
        <w:spacing w:before="0" w:after="0"/>
      </w:pPr>
      <w:r>
        <w:separator/>
      </w:r>
    </w:p>
  </w:endnote>
  <w:endnote w:type="continuationSeparator" w:id="0">
    <w:p w14:paraId="36FA055C" w14:textId="77777777" w:rsidR="003628A1" w:rsidRDefault="003628A1" w:rsidP="000A436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ld English Text MT">
    <w:panose1 w:val="03040902040508030806"/>
    <w:charset w:val="00"/>
    <w:family w:val="script"/>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7BA86" w14:textId="77777777" w:rsidR="0025703B" w:rsidRPr="0025703B" w:rsidRDefault="005365BF" w:rsidP="00AC773A">
    <w:pPr>
      <w:pStyle w:val="Footer"/>
      <w:spacing w:before="120"/>
      <w:rPr>
        <w:b/>
        <w:sz w:val="18"/>
        <w:szCs w:val="18"/>
        <w:lang w:val="en-GB"/>
      </w:rPr>
    </w:pPr>
    <w:r>
      <w:rPr>
        <w:b/>
        <w:sz w:val="18"/>
        <w:szCs w:val="18"/>
        <w:lang w:val="en-GB"/>
      </w:rPr>
      <w:t>August</w:t>
    </w:r>
    <w:r w:rsidR="001D5AEF">
      <w:rPr>
        <w:b/>
        <w:sz w:val="18"/>
        <w:szCs w:val="18"/>
      </w:rPr>
      <w:t xml:space="preserve"> </w:t>
    </w:r>
    <w:r w:rsidR="00C35177">
      <w:rPr>
        <w:b/>
        <w:sz w:val="18"/>
        <w:szCs w:val="18"/>
      </w:rPr>
      <w:t>2020</w:t>
    </w:r>
  </w:p>
  <w:p w14:paraId="1DAB80E5" w14:textId="330D4521" w:rsidR="0025703B" w:rsidRPr="0025703B" w:rsidRDefault="0025703B">
    <w:pPr>
      <w:pStyle w:val="Footer"/>
      <w:rPr>
        <w:sz w:val="18"/>
        <w:szCs w:val="18"/>
        <w:lang w:val="en-GB"/>
      </w:rPr>
    </w:pPr>
    <w:r>
      <w:rPr>
        <w:sz w:val="18"/>
        <w:szCs w:val="18"/>
        <w:lang w:val="en-GB"/>
      </w:rPr>
      <w:fldChar w:fldCharType="begin"/>
    </w:r>
    <w:r>
      <w:rPr>
        <w:sz w:val="18"/>
        <w:szCs w:val="18"/>
        <w:lang w:val="en-GB"/>
      </w:rPr>
      <w:instrText xml:space="preserve"> FILENAME   \* MERGEFORMAT </w:instrText>
    </w:r>
    <w:r>
      <w:rPr>
        <w:sz w:val="18"/>
        <w:szCs w:val="18"/>
        <w:lang w:val="en-GB"/>
      </w:rPr>
      <w:fldChar w:fldCharType="separate"/>
    </w:r>
    <w:r w:rsidR="00FA24DB">
      <w:rPr>
        <w:noProof/>
        <w:sz w:val="18"/>
        <w:szCs w:val="18"/>
        <w:lang w:val="en-GB"/>
      </w:rPr>
      <w:t>a5f__additional_information_contract_notice_en</w:t>
    </w:r>
    <w:r>
      <w:rPr>
        <w:sz w:val="18"/>
        <w:szCs w:val="18"/>
        <w:lang w:val="en-GB"/>
      </w:rPr>
      <w:fldChar w:fldCharType="end"/>
    </w:r>
    <w:r>
      <w:rPr>
        <w:sz w:val="18"/>
        <w:szCs w:val="18"/>
        <w:lang w:val="en-GB"/>
      </w:rPr>
      <w:tab/>
    </w:r>
    <w:r>
      <w:rPr>
        <w:sz w:val="18"/>
        <w:szCs w:val="18"/>
        <w:lang w:val="en-GB"/>
      </w:rPr>
      <w:tab/>
      <w:t xml:space="preserve">Page </w:t>
    </w:r>
    <w:r w:rsidRPr="0025703B">
      <w:rPr>
        <w:sz w:val="18"/>
        <w:szCs w:val="18"/>
        <w:lang w:val="en-GB"/>
      </w:rPr>
      <w:fldChar w:fldCharType="begin"/>
    </w:r>
    <w:r w:rsidRPr="0025703B">
      <w:rPr>
        <w:sz w:val="18"/>
        <w:szCs w:val="18"/>
        <w:lang w:val="en-GB"/>
      </w:rPr>
      <w:instrText xml:space="preserve"> PAGE   \* MERGEFORMAT </w:instrText>
    </w:r>
    <w:r w:rsidRPr="0025703B">
      <w:rPr>
        <w:sz w:val="18"/>
        <w:szCs w:val="18"/>
        <w:lang w:val="en-GB"/>
      </w:rPr>
      <w:fldChar w:fldCharType="separate"/>
    </w:r>
    <w:r w:rsidR="00086FAC">
      <w:rPr>
        <w:noProof/>
        <w:sz w:val="18"/>
        <w:szCs w:val="18"/>
        <w:lang w:val="en-GB"/>
      </w:rPr>
      <w:t>5</w:t>
    </w:r>
    <w:r w:rsidRPr="0025703B">
      <w:rPr>
        <w:noProof/>
        <w:sz w:val="18"/>
        <w:szCs w:val="18"/>
        <w:lang w:val="en-GB"/>
      </w:rPr>
      <w:fldChar w:fldCharType="end"/>
    </w:r>
    <w:r>
      <w:rPr>
        <w:noProof/>
        <w:sz w:val="18"/>
        <w:szCs w:val="18"/>
        <w:lang w:val="en-GB"/>
      </w:rPr>
      <w:t xml:space="preserve"> of </w:t>
    </w:r>
    <w:r>
      <w:rPr>
        <w:noProof/>
        <w:sz w:val="18"/>
        <w:szCs w:val="18"/>
        <w:lang w:val="en-GB"/>
      </w:rPr>
      <w:fldChar w:fldCharType="begin"/>
    </w:r>
    <w:r>
      <w:rPr>
        <w:noProof/>
        <w:sz w:val="18"/>
        <w:szCs w:val="18"/>
        <w:lang w:val="en-GB"/>
      </w:rPr>
      <w:instrText xml:space="preserve"> NUMPAGES   \* MERGEFORMAT </w:instrText>
    </w:r>
    <w:r>
      <w:rPr>
        <w:noProof/>
        <w:sz w:val="18"/>
        <w:szCs w:val="18"/>
        <w:lang w:val="en-GB"/>
      </w:rPr>
      <w:fldChar w:fldCharType="separate"/>
    </w:r>
    <w:r w:rsidR="00086FAC">
      <w:rPr>
        <w:noProof/>
        <w:sz w:val="18"/>
        <w:szCs w:val="18"/>
        <w:lang w:val="en-GB"/>
      </w:rPr>
      <w:t>6</w:t>
    </w:r>
    <w:r>
      <w:rPr>
        <w:noProof/>
        <w:sz w:val="18"/>
        <w:szCs w:val="18"/>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8714F6" w14:textId="77777777" w:rsidR="003628A1" w:rsidRDefault="003628A1" w:rsidP="000A4362">
      <w:pPr>
        <w:spacing w:before="0" w:after="0"/>
      </w:pPr>
      <w:r>
        <w:separator/>
      </w:r>
    </w:p>
  </w:footnote>
  <w:footnote w:type="continuationSeparator" w:id="0">
    <w:p w14:paraId="17744E2E" w14:textId="77777777" w:rsidR="003628A1" w:rsidRDefault="003628A1" w:rsidP="000A4362">
      <w:pPr>
        <w:spacing w:before="0" w:after="0"/>
      </w:pPr>
      <w:r>
        <w:continuationSeparator/>
      </w:r>
    </w:p>
  </w:footnote>
  <w:footnote w:id="1">
    <w:p w14:paraId="26F90464" w14:textId="77777777" w:rsidR="00262FE0" w:rsidRDefault="00262FE0" w:rsidP="00262FE0">
      <w:pPr>
        <w:widowControl/>
        <w:autoSpaceDE w:val="0"/>
        <w:autoSpaceDN w:val="0"/>
        <w:adjustRightInd w:val="0"/>
        <w:spacing w:before="0" w:after="0"/>
      </w:pPr>
      <w:r>
        <w:rPr>
          <w:rStyle w:val="FootnoteReference"/>
          <w:sz w:val="18"/>
          <w:szCs w:val="18"/>
        </w:rPr>
        <w:footnoteRef/>
      </w:r>
      <w:r>
        <w:rPr>
          <w:sz w:val="18"/>
          <w:szCs w:val="18"/>
        </w:rPr>
        <w:t xml:space="preserve"> See Paragraph 2.6.12 of Practical Guide to Contract procedures for EU external actions. </w:t>
      </w:r>
      <w:hyperlink r:id="rId1" w:history="1">
        <w:r w:rsidRPr="00977B74">
          <w:rPr>
            <w:sz w:val="18"/>
            <w:szCs w:val="18"/>
          </w:rPr>
          <w:t>http://ec.europa.eu/europeaid/prag/annexes.do?chapterTitleCode=B</w:t>
        </w:r>
      </w:hyperlink>
      <w:r>
        <w:t xml:space="preserve">  </w:t>
      </w:r>
    </w:p>
  </w:footnote>
  <w:footnote w:id="2">
    <w:p w14:paraId="61D99C30" w14:textId="77777777" w:rsidR="00321FCF" w:rsidRPr="00B50F3D" w:rsidRDefault="00321FCF" w:rsidP="00321FCF">
      <w:pPr>
        <w:pStyle w:val="FootnoteText"/>
        <w:rPr>
          <w:lang w:val="en-GB"/>
        </w:rPr>
      </w:pPr>
      <w:r w:rsidRPr="0014321A">
        <w:rPr>
          <w:rStyle w:val="FootnoteReference"/>
          <w:sz w:val="18"/>
          <w:szCs w:val="18"/>
        </w:rPr>
        <w:footnoteRef/>
      </w:r>
      <w:r w:rsidRPr="0014321A">
        <w:rPr>
          <w:sz w:val="18"/>
          <w:szCs w:val="18"/>
        </w:rPr>
        <w:t xml:space="preserve"> </w:t>
      </w:r>
      <w:r w:rsidRPr="0014321A">
        <w:rPr>
          <w:sz w:val="18"/>
          <w:szCs w:val="18"/>
          <w:lang w:val="en-GB"/>
        </w:rPr>
        <w:t>It is recommended to use registered mail in case the postmark would not be readable</w:t>
      </w:r>
      <w:r w:rsidRPr="00B50F3D">
        <w:rPr>
          <w:lang w:val="en-GB"/>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7550658"/>
    <w:multiLevelType w:val="hybridMultilevel"/>
    <w:tmpl w:val="894211FE"/>
    <w:lvl w:ilvl="0" w:tplc="FF6C7846">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61F9D"/>
    <w:multiLevelType w:val="hybridMultilevel"/>
    <w:tmpl w:val="ADEEF98E"/>
    <w:lvl w:ilvl="0" w:tplc="473C203E">
      <w:start w:val="1"/>
      <w:numFmt w:val="decimal"/>
      <w:pStyle w:val="PRAGHeading2"/>
      <w:lvlText w:val="%1."/>
      <w:lvlJc w:val="left"/>
      <w:pPr>
        <w:tabs>
          <w:tab w:val="num" w:pos="283"/>
        </w:tabs>
        <w:ind w:left="283" w:firstLine="0"/>
      </w:pPr>
      <w:rPr>
        <w:rFonts w:ascii="Times New Roman" w:hAnsi="Times New Roman" w:hint="default"/>
        <w:b/>
        <w:i w:val="0"/>
        <w:sz w:val="22"/>
        <w:szCs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CA70A47"/>
    <w:multiLevelType w:val="singleLevel"/>
    <w:tmpl w:val="04090001"/>
    <w:lvl w:ilvl="0">
      <w:start w:val="1"/>
      <w:numFmt w:val="bullet"/>
      <w:lvlText w:val=""/>
      <w:lvlJc w:val="left"/>
      <w:pPr>
        <w:tabs>
          <w:tab w:val="num" w:pos="1068"/>
        </w:tabs>
        <w:ind w:left="1068" w:hanging="360"/>
      </w:pPr>
      <w:rPr>
        <w:rFonts w:ascii="Symbol" w:hAnsi="Symbol" w:hint="default"/>
      </w:rPr>
    </w:lvl>
  </w:abstractNum>
  <w:abstractNum w:abstractNumId="5" w15:restartNumberingAfterBreak="0">
    <w:nsid w:val="0EEC2297"/>
    <w:multiLevelType w:val="hybridMultilevel"/>
    <w:tmpl w:val="7C7E5D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FD92ED7"/>
    <w:multiLevelType w:val="hybridMultilevel"/>
    <w:tmpl w:val="68CA9C10"/>
    <w:lvl w:ilvl="0" w:tplc="9CAAB5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63277"/>
    <w:multiLevelType w:val="hybridMultilevel"/>
    <w:tmpl w:val="7A7E979C"/>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905FAE"/>
    <w:multiLevelType w:val="hybridMultilevel"/>
    <w:tmpl w:val="EDDA4B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880118"/>
    <w:multiLevelType w:val="hybridMultilevel"/>
    <w:tmpl w:val="D088731A"/>
    <w:lvl w:ilvl="0" w:tplc="4A52A5B6">
      <w:start w:val="1"/>
      <w:numFmt w:val="decimal"/>
      <w:lvlText w:val="%1."/>
      <w:lvlJc w:val="left"/>
      <w:pPr>
        <w:tabs>
          <w:tab w:val="num" w:pos="644"/>
        </w:tabs>
        <w:ind w:left="644"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59A1F1A"/>
    <w:multiLevelType w:val="hybridMultilevel"/>
    <w:tmpl w:val="E392149A"/>
    <w:lvl w:ilvl="0" w:tplc="08090001">
      <w:start w:val="1"/>
      <w:numFmt w:val="bullet"/>
      <w:lvlText w:val=""/>
      <w:lvlJc w:val="left"/>
      <w:pPr>
        <w:ind w:left="1959" w:hanging="360"/>
      </w:pPr>
      <w:rPr>
        <w:rFonts w:ascii="Symbol" w:hAnsi="Symbol" w:hint="default"/>
      </w:rPr>
    </w:lvl>
    <w:lvl w:ilvl="1" w:tplc="08090003" w:tentative="1">
      <w:start w:val="1"/>
      <w:numFmt w:val="bullet"/>
      <w:lvlText w:val="o"/>
      <w:lvlJc w:val="left"/>
      <w:pPr>
        <w:ind w:left="2679" w:hanging="360"/>
      </w:pPr>
      <w:rPr>
        <w:rFonts w:ascii="Courier New" w:hAnsi="Courier New" w:cs="Courier New" w:hint="default"/>
      </w:rPr>
    </w:lvl>
    <w:lvl w:ilvl="2" w:tplc="08090005" w:tentative="1">
      <w:start w:val="1"/>
      <w:numFmt w:val="bullet"/>
      <w:lvlText w:val=""/>
      <w:lvlJc w:val="left"/>
      <w:pPr>
        <w:ind w:left="3399" w:hanging="360"/>
      </w:pPr>
      <w:rPr>
        <w:rFonts w:ascii="Wingdings" w:hAnsi="Wingdings" w:hint="default"/>
      </w:rPr>
    </w:lvl>
    <w:lvl w:ilvl="3" w:tplc="08090001" w:tentative="1">
      <w:start w:val="1"/>
      <w:numFmt w:val="bullet"/>
      <w:lvlText w:val=""/>
      <w:lvlJc w:val="left"/>
      <w:pPr>
        <w:ind w:left="4119" w:hanging="360"/>
      </w:pPr>
      <w:rPr>
        <w:rFonts w:ascii="Symbol" w:hAnsi="Symbol" w:hint="default"/>
      </w:rPr>
    </w:lvl>
    <w:lvl w:ilvl="4" w:tplc="08090003" w:tentative="1">
      <w:start w:val="1"/>
      <w:numFmt w:val="bullet"/>
      <w:lvlText w:val="o"/>
      <w:lvlJc w:val="left"/>
      <w:pPr>
        <w:ind w:left="4839" w:hanging="360"/>
      </w:pPr>
      <w:rPr>
        <w:rFonts w:ascii="Courier New" w:hAnsi="Courier New" w:cs="Courier New" w:hint="default"/>
      </w:rPr>
    </w:lvl>
    <w:lvl w:ilvl="5" w:tplc="08090005" w:tentative="1">
      <w:start w:val="1"/>
      <w:numFmt w:val="bullet"/>
      <w:lvlText w:val=""/>
      <w:lvlJc w:val="left"/>
      <w:pPr>
        <w:ind w:left="5559" w:hanging="360"/>
      </w:pPr>
      <w:rPr>
        <w:rFonts w:ascii="Wingdings" w:hAnsi="Wingdings" w:hint="default"/>
      </w:rPr>
    </w:lvl>
    <w:lvl w:ilvl="6" w:tplc="08090001" w:tentative="1">
      <w:start w:val="1"/>
      <w:numFmt w:val="bullet"/>
      <w:lvlText w:val=""/>
      <w:lvlJc w:val="left"/>
      <w:pPr>
        <w:ind w:left="6279" w:hanging="360"/>
      </w:pPr>
      <w:rPr>
        <w:rFonts w:ascii="Symbol" w:hAnsi="Symbol" w:hint="default"/>
      </w:rPr>
    </w:lvl>
    <w:lvl w:ilvl="7" w:tplc="08090003" w:tentative="1">
      <w:start w:val="1"/>
      <w:numFmt w:val="bullet"/>
      <w:lvlText w:val="o"/>
      <w:lvlJc w:val="left"/>
      <w:pPr>
        <w:ind w:left="6999" w:hanging="360"/>
      </w:pPr>
      <w:rPr>
        <w:rFonts w:ascii="Courier New" w:hAnsi="Courier New" w:cs="Courier New" w:hint="default"/>
      </w:rPr>
    </w:lvl>
    <w:lvl w:ilvl="8" w:tplc="08090005" w:tentative="1">
      <w:start w:val="1"/>
      <w:numFmt w:val="bullet"/>
      <w:lvlText w:val=""/>
      <w:lvlJc w:val="left"/>
      <w:pPr>
        <w:ind w:left="7719" w:hanging="360"/>
      </w:pPr>
      <w:rPr>
        <w:rFonts w:ascii="Wingdings" w:hAnsi="Wingdings" w:hint="default"/>
      </w:rPr>
    </w:lvl>
  </w:abstractNum>
  <w:abstractNum w:abstractNumId="11" w15:restartNumberingAfterBreak="0">
    <w:nsid w:val="35DA37BB"/>
    <w:multiLevelType w:val="hybridMultilevel"/>
    <w:tmpl w:val="BD88BB4A"/>
    <w:lvl w:ilvl="0" w:tplc="3C0AA8A8">
      <w:start w:val="11"/>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2" w15:restartNumberingAfterBreak="0">
    <w:nsid w:val="3C140063"/>
    <w:multiLevelType w:val="hybridMultilevel"/>
    <w:tmpl w:val="16EA58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111548"/>
    <w:multiLevelType w:val="hybridMultilevel"/>
    <w:tmpl w:val="221E37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1B557B9"/>
    <w:multiLevelType w:val="multilevel"/>
    <w:tmpl w:val="578E6D7E"/>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C852091"/>
    <w:multiLevelType w:val="hybridMultilevel"/>
    <w:tmpl w:val="2E36161A"/>
    <w:lvl w:ilvl="0" w:tplc="FFDC33BC">
      <w:start w:val="1"/>
      <w:numFmt w:val="lowerLetter"/>
      <w:lvlText w:val="%1)"/>
      <w:lvlJc w:val="left"/>
      <w:pPr>
        <w:ind w:left="1129" w:hanging="42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7" w15:restartNumberingAfterBreak="0">
    <w:nsid w:val="62632D42"/>
    <w:multiLevelType w:val="hybridMultilevel"/>
    <w:tmpl w:val="2E36161A"/>
    <w:lvl w:ilvl="0" w:tplc="FFDC33BC">
      <w:start w:val="1"/>
      <w:numFmt w:val="lowerLetter"/>
      <w:lvlText w:val="%1)"/>
      <w:lvlJc w:val="left"/>
      <w:pPr>
        <w:ind w:left="1129" w:hanging="42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8" w15:restartNumberingAfterBreak="0">
    <w:nsid w:val="6D511DF4"/>
    <w:multiLevelType w:val="hybridMultilevel"/>
    <w:tmpl w:val="8DF6A35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F1965B7"/>
    <w:multiLevelType w:val="hybridMultilevel"/>
    <w:tmpl w:val="D89A1C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A1531B"/>
    <w:multiLevelType w:val="hybridMultilevel"/>
    <w:tmpl w:val="FC001C60"/>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1F80F05"/>
    <w:multiLevelType w:val="hybridMultilevel"/>
    <w:tmpl w:val="C9B01B06"/>
    <w:lvl w:ilvl="0" w:tplc="0809000F">
      <w:start w:val="1"/>
      <w:numFmt w:val="decimal"/>
      <w:lvlText w:val="%1."/>
      <w:lvlJc w:val="left"/>
      <w:pPr>
        <w:tabs>
          <w:tab w:val="num" w:pos="1117"/>
        </w:tabs>
        <w:ind w:left="1117" w:hanging="397"/>
      </w:pPr>
      <w:rPr>
        <w:rFonts w:hint="default"/>
        <w:b w:val="0"/>
        <w:i w:val="0"/>
        <w:sz w:val="22"/>
        <w:szCs w:val="24"/>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BE711DC"/>
    <w:multiLevelType w:val="hybridMultilevel"/>
    <w:tmpl w:val="360CD46E"/>
    <w:lvl w:ilvl="0" w:tplc="E83264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13"/>
  </w:num>
  <w:num w:numId="3">
    <w:abstractNumId w:val="4"/>
  </w:num>
  <w:num w:numId="4">
    <w:abstractNumId w:val="12"/>
  </w:num>
  <w:num w:numId="5">
    <w:abstractNumId w:val="10"/>
  </w:num>
  <w:num w:numId="6">
    <w:abstractNumId w:val="18"/>
  </w:num>
  <w:num w:numId="7">
    <w:abstractNumId w:val="3"/>
  </w:num>
  <w:num w:numId="8">
    <w:abstractNumId w:val="7"/>
  </w:num>
  <w:num w:numId="9">
    <w:abstractNumId w:val="20"/>
  </w:num>
  <w:num w:numId="10">
    <w:abstractNumId w:val="15"/>
  </w:num>
  <w:num w:numId="11">
    <w:abstractNumId w:val="11"/>
  </w:num>
  <w:num w:numId="12">
    <w:abstractNumId w:val="3"/>
  </w:num>
  <w:num w:numId="13">
    <w:abstractNumId w:val="21"/>
  </w:num>
  <w:num w:numId="14">
    <w:abstractNumId w:val="3"/>
    <w:lvlOverride w:ilvl="0">
      <w:startOverride w:val="1"/>
    </w:lvlOverride>
  </w:num>
  <w:num w:numId="15">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6">
    <w:abstractNumId w:val="9"/>
  </w:num>
  <w:num w:numId="17">
    <w:abstractNumId w:val="8"/>
  </w:num>
  <w:num w:numId="18">
    <w:abstractNumId w:val="14"/>
  </w:num>
  <w:num w:numId="19">
    <w:abstractNumId w:val="5"/>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lvl w:ilvl="0">
        <w:numFmt w:val="bullet"/>
        <w:lvlText w:val=""/>
        <w:legacy w:legacy="1" w:legacySpace="0" w:legacyIndent="360"/>
        <w:lvlJc w:val="left"/>
        <w:pPr>
          <w:ind w:left="720" w:hanging="360"/>
        </w:pPr>
        <w:rPr>
          <w:rFonts w:ascii="Symbol" w:hAnsi="Symbol" w:hint="default"/>
          <w:lang w:val="en-GB"/>
        </w:rPr>
      </w:lvl>
    </w:lvlOverride>
  </w:num>
  <w:num w:numId="24">
    <w:abstractNumId w:val="3"/>
  </w:num>
  <w:num w:numId="25">
    <w:abstractNumId w:val="6"/>
  </w:num>
  <w:num w:numId="26">
    <w:abstractNumId w:val="22"/>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EA6C7C"/>
    <w:rsid w:val="00001895"/>
    <w:rsid w:val="00004AC5"/>
    <w:rsid w:val="00005D6E"/>
    <w:rsid w:val="00014D49"/>
    <w:rsid w:val="00017B82"/>
    <w:rsid w:val="00051841"/>
    <w:rsid w:val="000557AC"/>
    <w:rsid w:val="00057B45"/>
    <w:rsid w:val="0006275F"/>
    <w:rsid w:val="00082B07"/>
    <w:rsid w:val="00086FAC"/>
    <w:rsid w:val="00087791"/>
    <w:rsid w:val="00095FD2"/>
    <w:rsid w:val="000974B6"/>
    <w:rsid w:val="000977C7"/>
    <w:rsid w:val="0009798E"/>
    <w:rsid w:val="000A2341"/>
    <w:rsid w:val="000A3A2E"/>
    <w:rsid w:val="000A4362"/>
    <w:rsid w:val="000E2CD3"/>
    <w:rsid w:val="000E32AA"/>
    <w:rsid w:val="000F3E10"/>
    <w:rsid w:val="00100AF9"/>
    <w:rsid w:val="00102D0D"/>
    <w:rsid w:val="00104CCC"/>
    <w:rsid w:val="00116ED7"/>
    <w:rsid w:val="00132014"/>
    <w:rsid w:val="0013569B"/>
    <w:rsid w:val="00136A45"/>
    <w:rsid w:val="00147087"/>
    <w:rsid w:val="001471CB"/>
    <w:rsid w:val="00170460"/>
    <w:rsid w:val="00177233"/>
    <w:rsid w:val="001916FC"/>
    <w:rsid w:val="00195EB7"/>
    <w:rsid w:val="001B047D"/>
    <w:rsid w:val="001B078F"/>
    <w:rsid w:val="001B1D0C"/>
    <w:rsid w:val="001D5AEF"/>
    <w:rsid w:val="001E13D9"/>
    <w:rsid w:val="001F6FDF"/>
    <w:rsid w:val="00202A86"/>
    <w:rsid w:val="00221638"/>
    <w:rsid w:val="0023463C"/>
    <w:rsid w:val="00243858"/>
    <w:rsid w:val="00245898"/>
    <w:rsid w:val="00246FE9"/>
    <w:rsid w:val="0025703B"/>
    <w:rsid w:val="00260CBF"/>
    <w:rsid w:val="00262FE0"/>
    <w:rsid w:val="00275F66"/>
    <w:rsid w:val="0028659D"/>
    <w:rsid w:val="00297DA2"/>
    <w:rsid w:val="002A54FD"/>
    <w:rsid w:val="002C7CF4"/>
    <w:rsid w:val="002D04EA"/>
    <w:rsid w:val="002D3C7A"/>
    <w:rsid w:val="002F7735"/>
    <w:rsid w:val="00302A1B"/>
    <w:rsid w:val="003076CD"/>
    <w:rsid w:val="00312005"/>
    <w:rsid w:val="00315CF6"/>
    <w:rsid w:val="00321FCF"/>
    <w:rsid w:val="00322A8F"/>
    <w:rsid w:val="00327723"/>
    <w:rsid w:val="00330C3A"/>
    <w:rsid w:val="003356E3"/>
    <w:rsid w:val="00337E2A"/>
    <w:rsid w:val="003447D9"/>
    <w:rsid w:val="003474FC"/>
    <w:rsid w:val="00351A16"/>
    <w:rsid w:val="003628A1"/>
    <w:rsid w:val="00372686"/>
    <w:rsid w:val="003907E7"/>
    <w:rsid w:val="00393CB9"/>
    <w:rsid w:val="003A523F"/>
    <w:rsid w:val="003A59F6"/>
    <w:rsid w:val="003B2BB4"/>
    <w:rsid w:val="003C15AF"/>
    <w:rsid w:val="003D6268"/>
    <w:rsid w:val="003F6638"/>
    <w:rsid w:val="00401FE1"/>
    <w:rsid w:val="004145AF"/>
    <w:rsid w:val="00423B5E"/>
    <w:rsid w:val="00426B73"/>
    <w:rsid w:val="00427637"/>
    <w:rsid w:val="00440AC2"/>
    <w:rsid w:val="00453B5B"/>
    <w:rsid w:val="00461079"/>
    <w:rsid w:val="00465A93"/>
    <w:rsid w:val="00473B36"/>
    <w:rsid w:val="004759A5"/>
    <w:rsid w:val="0048352B"/>
    <w:rsid w:val="00491AFD"/>
    <w:rsid w:val="004A034E"/>
    <w:rsid w:val="004A62F5"/>
    <w:rsid w:val="004C05B2"/>
    <w:rsid w:val="004C39EE"/>
    <w:rsid w:val="004E1551"/>
    <w:rsid w:val="004F27F5"/>
    <w:rsid w:val="004F48AA"/>
    <w:rsid w:val="004F7108"/>
    <w:rsid w:val="005077CA"/>
    <w:rsid w:val="00511F5A"/>
    <w:rsid w:val="00525C03"/>
    <w:rsid w:val="005334C0"/>
    <w:rsid w:val="00535EBE"/>
    <w:rsid w:val="005365BF"/>
    <w:rsid w:val="005407B9"/>
    <w:rsid w:val="00547FDA"/>
    <w:rsid w:val="005526AA"/>
    <w:rsid w:val="005534B9"/>
    <w:rsid w:val="005663CA"/>
    <w:rsid w:val="00567D11"/>
    <w:rsid w:val="00574013"/>
    <w:rsid w:val="005743F3"/>
    <w:rsid w:val="00580EED"/>
    <w:rsid w:val="00590680"/>
    <w:rsid w:val="005A0A93"/>
    <w:rsid w:val="005B6500"/>
    <w:rsid w:val="005B674F"/>
    <w:rsid w:val="005D4C9B"/>
    <w:rsid w:val="005F443E"/>
    <w:rsid w:val="00601309"/>
    <w:rsid w:val="006044B9"/>
    <w:rsid w:val="00607586"/>
    <w:rsid w:val="00612C7E"/>
    <w:rsid w:val="006266A4"/>
    <w:rsid w:val="00637C7E"/>
    <w:rsid w:val="0064266F"/>
    <w:rsid w:val="00646037"/>
    <w:rsid w:val="006546D7"/>
    <w:rsid w:val="00656879"/>
    <w:rsid w:val="006740A6"/>
    <w:rsid w:val="0067459C"/>
    <w:rsid w:val="006833DA"/>
    <w:rsid w:val="006A0BB1"/>
    <w:rsid w:val="006A32FA"/>
    <w:rsid w:val="006A6D08"/>
    <w:rsid w:val="006B08DC"/>
    <w:rsid w:val="006B6683"/>
    <w:rsid w:val="006C0E9B"/>
    <w:rsid w:val="006E3521"/>
    <w:rsid w:val="006F3C83"/>
    <w:rsid w:val="00711069"/>
    <w:rsid w:val="007116B8"/>
    <w:rsid w:val="00714D39"/>
    <w:rsid w:val="00726596"/>
    <w:rsid w:val="00727C2D"/>
    <w:rsid w:val="00730C6F"/>
    <w:rsid w:val="00737453"/>
    <w:rsid w:val="007413BF"/>
    <w:rsid w:val="00744127"/>
    <w:rsid w:val="0074581A"/>
    <w:rsid w:val="007508E8"/>
    <w:rsid w:val="00755178"/>
    <w:rsid w:val="00757D90"/>
    <w:rsid w:val="00763BB6"/>
    <w:rsid w:val="00765594"/>
    <w:rsid w:val="00790B2B"/>
    <w:rsid w:val="00796AC9"/>
    <w:rsid w:val="007A21C8"/>
    <w:rsid w:val="007B5E37"/>
    <w:rsid w:val="007B6BEA"/>
    <w:rsid w:val="007D50CE"/>
    <w:rsid w:val="007D634C"/>
    <w:rsid w:val="007D6573"/>
    <w:rsid w:val="007F5EFA"/>
    <w:rsid w:val="0081040B"/>
    <w:rsid w:val="00812890"/>
    <w:rsid w:val="00812DFD"/>
    <w:rsid w:val="00815DF1"/>
    <w:rsid w:val="0083255E"/>
    <w:rsid w:val="00834802"/>
    <w:rsid w:val="00836307"/>
    <w:rsid w:val="00846A72"/>
    <w:rsid w:val="0085117D"/>
    <w:rsid w:val="00860C8E"/>
    <w:rsid w:val="00866A95"/>
    <w:rsid w:val="008768C1"/>
    <w:rsid w:val="0088144C"/>
    <w:rsid w:val="0089332D"/>
    <w:rsid w:val="008B0A29"/>
    <w:rsid w:val="008B4B8E"/>
    <w:rsid w:val="008B6020"/>
    <w:rsid w:val="008C5EDD"/>
    <w:rsid w:val="008D3DD9"/>
    <w:rsid w:val="008D6D3D"/>
    <w:rsid w:val="008E0DCE"/>
    <w:rsid w:val="008E28A7"/>
    <w:rsid w:val="009041DF"/>
    <w:rsid w:val="00910056"/>
    <w:rsid w:val="009113C2"/>
    <w:rsid w:val="00926F10"/>
    <w:rsid w:val="00931C36"/>
    <w:rsid w:val="00935804"/>
    <w:rsid w:val="00941008"/>
    <w:rsid w:val="00943C88"/>
    <w:rsid w:val="009510B2"/>
    <w:rsid w:val="00954DAF"/>
    <w:rsid w:val="009552BC"/>
    <w:rsid w:val="00956701"/>
    <w:rsid w:val="009714FD"/>
    <w:rsid w:val="009752D7"/>
    <w:rsid w:val="00990E03"/>
    <w:rsid w:val="00993F6E"/>
    <w:rsid w:val="009A3842"/>
    <w:rsid w:val="009A72FB"/>
    <w:rsid w:val="009D15E6"/>
    <w:rsid w:val="009D3281"/>
    <w:rsid w:val="009D7016"/>
    <w:rsid w:val="009F4C6C"/>
    <w:rsid w:val="009F4F7A"/>
    <w:rsid w:val="009F587C"/>
    <w:rsid w:val="00A02A0B"/>
    <w:rsid w:val="00A0441B"/>
    <w:rsid w:val="00A065F7"/>
    <w:rsid w:val="00A067E5"/>
    <w:rsid w:val="00A17C31"/>
    <w:rsid w:val="00A21D6F"/>
    <w:rsid w:val="00A2442F"/>
    <w:rsid w:val="00A27427"/>
    <w:rsid w:val="00A3658B"/>
    <w:rsid w:val="00A40E33"/>
    <w:rsid w:val="00A416F8"/>
    <w:rsid w:val="00A440C6"/>
    <w:rsid w:val="00A479A2"/>
    <w:rsid w:val="00A7354E"/>
    <w:rsid w:val="00A9581C"/>
    <w:rsid w:val="00A96CFB"/>
    <w:rsid w:val="00AA22A5"/>
    <w:rsid w:val="00AB00BA"/>
    <w:rsid w:val="00AB4D3E"/>
    <w:rsid w:val="00AB6787"/>
    <w:rsid w:val="00AC05ED"/>
    <w:rsid w:val="00AC4ADC"/>
    <w:rsid w:val="00AC773A"/>
    <w:rsid w:val="00AD55C0"/>
    <w:rsid w:val="00AD7E39"/>
    <w:rsid w:val="00AE33AB"/>
    <w:rsid w:val="00AE41D2"/>
    <w:rsid w:val="00B009E9"/>
    <w:rsid w:val="00B03D4C"/>
    <w:rsid w:val="00B11EF3"/>
    <w:rsid w:val="00B152FA"/>
    <w:rsid w:val="00B2271A"/>
    <w:rsid w:val="00B43693"/>
    <w:rsid w:val="00B53CF3"/>
    <w:rsid w:val="00B54792"/>
    <w:rsid w:val="00B65865"/>
    <w:rsid w:val="00BC08E6"/>
    <w:rsid w:val="00C12078"/>
    <w:rsid w:val="00C177AB"/>
    <w:rsid w:val="00C24BDF"/>
    <w:rsid w:val="00C26AED"/>
    <w:rsid w:val="00C35177"/>
    <w:rsid w:val="00C37A53"/>
    <w:rsid w:val="00C42EDC"/>
    <w:rsid w:val="00C60BF7"/>
    <w:rsid w:val="00C66544"/>
    <w:rsid w:val="00C66BF3"/>
    <w:rsid w:val="00C73024"/>
    <w:rsid w:val="00C80539"/>
    <w:rsid w:val="00C932C5"/>
    <w:rsid w:val="00C969A9"/>
    <w:rsid w:val="00CA6501"/>
    <w:rsid w:val="00CB4BC1"/>
    <w:rsid w:val="00CC118D"/>
    <w:rsid w:val="00CC390B"/>
    <w:rsid w:val="00CC5DD2"/>
    <w:rsid w:val="00CD379F"/>
    <w:rsid w:val="00CD5859"/>
    <w:rsid w:val="00CD7D00"/>
    <w:rsid w:val="00CE2AB3"/>
    <w:rsid w:val="00CE2DED"/>
    <w:rsid w:val="00CF4F15"/>
    <w:rsid w:val="00CF5041"/>
    <w:rsid w:val="00D06492"/>
    <w:rsid w:val="00D067DA"/>
    <w:rsid w:val="00D122EE"/>
    <w:rsid w:val="00D23AC1"/>
    <w:rsid w:val="00D3784C"/>
    <w:rsid w:val="00D404E7"/>
    <w:rsid w:val="00D55FC1"/>
    <w:rsid w:val="00D56FD2"/>
    <w:rsid w:val="00D7181A"/>
    <w:rsid w:val="00D777E5"/>
    <w:rsid w:val="00D80B98"/>
    <w:rsid w:val="00D8757C"/>
    <w:rsid w:val="00DC579B"/>
    <w:rsid w:val="00DC6227"/>
    <w:rsid w:val="00DF02A7"/>
    <w:rsid w:val="00E04B6B"/>
    <w:rsid w:val="00E17808"/>
    <w:rsid w:val="00E23C0A"/>
    <w:rsid w:val="00E26081"/>
    <w:rsid w:val="00E26496"/>
    <w:rsid w:val="00E27999"/>
    <w:rsid w:val="00E34488"/>
    <w:rsid w:val="00E42B75"/>
    <w:rsid w:val="00E4799E"/>
    <w:rsid w:val="00E51E24"/>
    <w:rsid w:val="00E66A4A"/>
    <w:rsid w:val="00E72D4D"/>
    <w:rsid w:val="00E7383D"/>
    <w:rsid w:val="00E83287"/>
    <w:rsid w:val="00E8713A"/>
    <w:rsid w:val="00E90CA0"/>
    <w:rsid w:val="00EA0467"/>
    <w:rsid w:val="00EA0609"/>
    <w:rsid w:val="00EA6C7C"/>
    <w:rsid w:val="00EB6CEE"/>
    <w:rsid w:val="00EC1F52"/>
    <w:rsid w:val="00EC56E1"/>
    <w:rsid w:val="00EF7595"/>
    <w:rsid w:val="00F000EE"/>
    <w:rsid w:val="00F01E3D"/>
    <w:rsid w:val="00F15DF2"/>
    <w:rsid w:val="00F33CD5"/>
    <w:rsid w:val="00F36595"/>
    <w:rsid w:val="00F47AC0"/>
    <w:rsid w:val="00F51255"/>
    <w:rsid w:val="00F65592"/>
    <w:rsid w:val="00F747E1"/>
    <w:rsid w:val="00F76123"/>
    <w:rsid w:val="00F80CDE"/>
    <w:rsid w:val="00F87B91"/>
    <w:rsid w:val="00F90C25"/>
    <w:rsid w:val="00F91380"/>
    <w:rsid w:val="00F93AB7"/>
    <w:rsid w:val="00F96B0B"/>
    <w:rsid w:val="00FA24DB"/>
    <w:rsid w:val="00FB3733"/>
    <w:rsid w:val="00FB3AEC"/>
    <w:rsid w:val="00FB4D99"/>
    <w:rsid w:val="00FB780D"/>
    <w:rsid w:val="00FD1C91"/>
    <w:rsid w:val="00FE4F92"/>
    <w:rsid w:val="00FE62A7"/>
    <w:rsid w:val="00FF0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A8A43"/>
  <w15:docId w15:val="{B034AFB0-F8F9-4B16-A91D-4BAB02162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C7C"/>
    <w:pPr>
      <w:widowControl w:val="0"/>
      <w:spacing w:before="100" w:after="100" w:line="240" w:lineRule="auto"/>
    </w:pPr>
    <w:rPr>
      <w:rFonts w:ascii="Times New Roman" w:eastAsia="Times New Roman" w:hAnsi="Times New Roman" w:cs="Times New Roman"/>
      <w:snapToGrid w:val="0"/>
      <w:sz w:val="24"/>
      <w:szCs w:val="20"/>
      <w:lang w:val="en-US"/>
    </w:rPr>
  </w:style>
  <w:style w:type="paragraph" w:styleId="Heading4">
    <w:name w:val="heading 4"/>
    <w:basedOn w:val="Normal"/>
    <w:next w:val="Normal"/>
    <w:link w:val="Heading4Char"/>
    <w:autoRedefine/>
    <w:qFormat/>
    <w:rsid w:val="001916FC"/>
    <w:pPr>
      <w:widowControl/>
      <w:spacing w:before="120" w:after="120"/>
      <w:ind w:left="414" w:right="-48"/>
      <w:jc w:val="both"/>
      <w:outlineLvl w:val="3"/>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EA6C7C"/>
    <w:rPr>
      <w:i/>
    </w:rPr>
  </w:style>
  <w:style w:type="character" w:styleId="Strong">
    <w:name w:val="Strong"/>
    <w:qFormat/>
    <w:rsid w:val="00EA6C7C"/>
    <w:rPr>
      <w:b/>
    </w:rPr>
  </w:style>
  <w:style w:type="paragraph" w:customStyle="1" w:styleId="Blockquote">
    <w:name w:val="Blockquote"/>
    <w:basedOn w:val="Normal"/>
    <w:uiPriority w:val="99"/>
    <w:rsid w:val="00EA6C7C"/>
    <w:pPr>
      <w:ind w:left="360" w:right="360"/>
    </w:pPr>
  </w:style>
  <w:style w:type="paragraph" w:styleId="ListParagraph">
    <w:name w:val="List Paragraph"/>
    <w:basedOn w:val="Normal"/>
    <w:link w:val="ListParagraphChar"/>
    <w:uiPriority w:val="34"/>
    <w:qFormat/>
    <w:rsid w:val="00EA6C7C"/>
    <w:pPr>
      <w:ind w:left="720"/>
      <w:contextualSpacing/>
    </w:pPr>
  </w:style>
  <w:style w:type="character" w:styleId="Hyperlink">
    <w:name w:val="Hyperlink"/>
    <w:rsid w:val="00CA6501"/>
    <w:rPr>
      <w:color w:val="0000FF"/>
      <w:u w:val="single"/>
    </w:rPr>
  </w:style>
  <w:style w:type="paragraph" w:styleId="FootnoteText">
    <w:name w:val="footnote text"/>
    <w:basedOn w:val="Normal"/>
    <w:link w:val="FootnoteTextChar"/>
    <w:unhideWhenUsed/>
    <w:qFormat/>
    <w:rsid w:val="000A4362"/>
    <w:pPr>
      <w:spacing w:before="0" w:after="0"/>
    </w:pPr>
    <w:rPr>
      <w:sz w:val="20"/>
    </w:rPr>
  </w:style>
  <w:style w:type="character" w:customStyle="1" w:styleId="FootnoteTextChar">
    <w:name w:val="Footnote Text Char"/>
    <w:basedOn w:val="DefaultParagraphFont"/>
    <w:link w:val="FootnoteText"/>
    <w:rsid w:val="000A4362"/>
    <w:rPr>
      <w:rFonts w:ascii="Times New Roman" w:eastAsia="Times New Roman" w:hAnsi="Times New Roman" w:cs="Times New Roman"/>
      <w:snapToGrid w:val="0"/>
      <w:sz w:val="20"/>
      <w:szCs w:val="20"/>
      <w:lang w:val="en-US"/>
    </w:rPr>
  </w:style>
  <w:style w:type="character" w:styleId="FootnoteReference">
    <w:name w:val="footnote reference"/>
    <w:rsid w:val="000A4362"/>
    <w:rPr>
      <w:vertAlign w:val="superscript"/>
    </w:rPr>
  </w:style>
  <w:style w:type="paragraph" w:customStyle="1" w:styleId="PRAGHeading2">
    <w:name w:val="PRAG Heading 2"/>
    <w:basedOn w:val="Normal"/>
    <w:rsid w:val="00AA22A5"/>
    <w:pPr>
      <w:numPr>
        <w:numId w:val="7"/>
      </w:numPr>
    </w:pPr>
    <w:rPr>
      <w:lang w:val="fr-FR"/>
    </w:rPr>
  </w:style>
  <w:style w:type="paragraph" w:customStyle="1" w:styleId="Default">
    <w:name w:val="Default"/>
    <w:rsid w:val="00AA22A5"/>
    <w:pPr>
      <w:autoSpaceDE w:val="0"/>
      <w:autoSpaceDN w:val="0"/>
      <w:adjustRightInd w:val="0"/>
      <w:spacing w:after="0" w:line="240" w:lineRule="auto"/>
    </w:pPr>
    <w:rPr>
      <w:rFonts w:ascii="Minion Pro" w:eastAsia="Times New Roman" w:hAnsi="Minion Pro" w:cs="Minion Pro"/>
      <w:color w:val="000000"/>
      <w:sz w:val="24"/>
      <w:szCs w:val="24"/>
      <w:lang w:eastAsia="en-GB"/>
    </w:rPr>
  </w:style>
  <w:style w:type="paragraph" w:styleId="Header">
    <w:name w:val="header"/>
    <w:basedOn w:val="Normal"/>
    <w:link w:val="HeaderChar"/>
    <w:uiPriority w:val="99"/>
    <w:unhideWhenUsed/>
    <w:rsid w:val="00B2271A"/>
    <w:pPr>
      <w:tabs>
        <w:tab w:val="center" w:pos="4536"/>
        <w:tab w:val="right" w:pos="9072"/>
      </w:tabs>
      <w:spacing w:before="0" w:after="0"/>
    </w:pPr>
  </w:style>
  <w:style w:type="character" w:customStyle="1" w:styleId="HeaderChar">
    <w:name w:val="Header Char"/>
    <w:basedOn w:val="DefaultParagraphFont"/>
    <w:link w:val="Header"/>
    <w:uiPriority w:val="99"/>
    <w:rsid w:val="00B2271A"/>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B2271A"/>
    <w:pPr>
      <w:tabs>
        <w:tab w:val="center" w:pos="4536"/>
        <w:tab w:val="right" w:pos="9072"/>
      </w:tabs>
      <w:spacing w:before="0" w:after="0"/>
    </w:pPr>
  </w:style>
  <w:style w:type="character" w:customStyle="1" w:styleId="FooterChar">
    <w:name w:val="Footer Char"/>
    <w:basedOn w:val="DefaultParagraphFont"/>
    <w:link w:val="Footer"/>
    <w:uiPriority w:val="99"/>
    <w:rsid w:val="00B2271A"/>
    <w:rPr>
      <w:rFonts w:ascii="Times New Roman" w:eastAsia="Times New Roman" w:hAnsi="Times New Roman" w:cs="Times New Roman"/>
      <w:snapToGrid w:val="0"/>
      <w:sz w:val="24"/>
      <w:szCs w:val="20"/>
      <w:lang w:val="en-US"/>
    </w:rPr>
  </w:style>
  <w:style w:type="paragraph" w:styleId="BalloonText">
    <w:name w:val="Balloon Text"/>
    <w:basedOn w:val="Normal"/>
    <w:link w:val="BalloonTextChar"/>
    <w:uiPriority w:val="99"/>
    <w:semiHidden/>
    <w:unhideWhenUsed/>
    <w:rsid w:val="009A384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842"/>
    <w:rPr>
      <w:rFonts w:ascii="Tahoma" w:eastAsia="Times New Roman" w:hAnsi="Tahoma" w:cs="Tahoma"/>
      <w:snapToGrid w:val="0"/>
      <w:sz w:val="16"/>
      <w:szCs w:val="16"/>
      <w:lang w:val="en-US"/>
    </w:rPr>
  </w:style>
  <w:style w:type="character" w:styleId="CommentReference">
    <w:name w:val="annotation reference"/>
    <w:basedOn w:val="DefaultParagraphFont"/>
    <w:uiPriority w:val="99"/>
    <w:unhideWhenUsed/>
    <w:rsid w:val="00CC5DD2"/>
    <w:rPr>
      <w:sz w:val="16"/>
      <w:szCs w:val="16"/>
    </w:rPr>
  </w:style>
  <w:style w:type="paragraph" w:styleId="CommentText">
    <w:name w:val="annotation text"/>
    <w:basedOn w:val="Normal"/>
    <w:link w:val="CommentTextChar"/>
    <w:unhideWhenUsed/>
    <w:rsid w:val="00CC5DD2"/>
    <w:rPr>
      <w:sz w:val="20"/>
    </w:rPr>
  </w:style>
  <w:style w:type="character" w:customStyle="1" w:styleId="CommentTextChar">
    <w:name w:val="Comment Text Char"/>
    <w:basedOn w:val="DefaultParagraphFont"/>
    <w:link w:val="CommentText"/>
    <w:rsid w:val="00CC5DD2"/>
    <w:rPr>
      <w:rFonts w:ascii="Times New Roman" w:eastAsia="Times New Roman" w:hAnsi="Times New Roman"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CC5DD2"/>
    <w:rPr>
      <w:b/>
      <w:bCs/>
    </w:rPr>
  </w:style>
  <w:style w:type="character" w:customStyle="1" w:styleId="CommentSubjectChar">
    <w:name w:val="Comment Subject Char"/>
    <w:basedOn w:val="CommentTextChar"/>
    <w:link w:val="CommentSubject"/>
    <w:uiPriority w:val="99"/>
    <w:semiHidden/>
    <w:rsid w:val="00CC5DD2"/>
    <w:rPr>
      <w:rFonts w:ascii="Times New Roman" w:eastAsia="Times New Roman" w:hAnsi="Times New Roman" w:cs="Times New Roman"/>
      <w:b/>
      <w:bCs/>
      <w:snapToGrid w:val="0"/>
      <w:sz w:val="20"/>
      <w:szCs w:val="20"/>
      <w:lang w:val="en-US"/>
    </w:rPr>
  </w:style>
  <w:style w:type="character" w:customStyle="1" w:styleId="Heading4Char">
    <w:name w:val="Heading 4 Char"/>
    <w:basedOn w:val="DefaultParagraphFont"/>
    <w:link w:val="Heading4"/>
    <w:rsid w:val="001916FC"/>
    <w:rPr>
      <w:rFonts w:ascii="Times New Roman" w:eastAsia="Times New Roman" w:hAnsi="Times New Roman" w:cs="Times New Roman"/>
      <w:snapToGrid w:val="0"/>
    </w:rPr>
  </w:style>
  <w:style w:type="character" w:customStyle="1" w:styleId="Definition">
    <w:name w:val="Definition"/>
    <w:rsid w:val="00E8713A"/>
    <w:rPr>
      <w:i/>
    </w:rPr>
  </w:style>
  <w:style w:type="paragraph" w:customStyle="1" w:styleId="H6">
    <w:name w:val="H6"/>
    <w:basedOn w:val="Normal"/>
    <w:next w:val="Normal"/>
    <w:rsid w:val="000557AC"/>
    <w:pPr>
      <w:keepNext/>
      <w:outlineLvl w:val="6"/>
    </w:pPr>
    <w:rPr>
      <w:b/>
      <w:sz w:val="16"/>
    </w:rPr>
  </w:style>
  <w:style w:type="character" w:styleId="FollowedHyperlink">
    <w:name w:val="FollowedHyperlink"/>
    <w:basedOn w:val="DefaultParagraphFont"/>
    <w:uiPriority w:val="99"/>
    <w:semiHidden/>
    <w:unhideWhenUsed/>
    <w:rsid w:val="00757D90"/>
    <w:rPr>
      <w:color w:val="800080" w:themeColor="followedHyperlink"/>
      <w:u w:val="single"/>
    </w:rPr>
  </w:style>
  <w:style w:type="paragraph" w:customStyle="1" w:styleId="DefinitionTerm">
    <w:name w:val="Definition Term"/>
    <w:basedOn w:val="Normal"/>
    <w:next w:val="Normal"/>
    <w:rsid w:val="00337E2A"/>
    <w:pPr>
      <w:spacing w:before="0" w:after="0"/>
    </w:pPr>
  </w:style>
  <w:style w:type="paragraph" w:styleId="Revision">
    <w:name w:val="Revision"/>
    <w:hidden/>
    <w:uiPriority w:val="99"/>
    <w:semiHidden/>
    <w:rsid w:val="00401FE1"/>
    <w:pPr>
      <w:spacing w:after="0" w:line="240" w:lineRule="auto"/>
    </w:pPr>
    <w:rPr>
      <w:rFonts w:ascii="Times New Roman" w:eastAsia="Times New Roman" w:hAnsi="Times New Roman" w:cs="Times New Roman"/>
      <w:snapToGrid w:val="0"/>
      <w:sz w:val="24"/>
      <w:szCs w:val="20"/>
      <w:lang w:val="en-US"/>
    </w:rPr>
  </w:style>
  <w:style w:type="paragraph" w:styleId="Subtitle">
    <w:name w:val="Subtitle"/>
    <w:basedOn w:val="Normal"/>
    <w:link w:val="SubtitleChar"/>
    <w:qFormat/>
    <w:rsid w:val="004759A5"/>
    <w:pPr>
      <w:widowControl/>
      <w:spacing w:before="120" w:after="120"/>
      <w:jc w:val="center"/>
    </w:pPr>
    <w:rPr>
      <w:rFonts w:ascii="Arial" w:hAnsi="Arial"/>
      <w:b/>
      <w:sz w:val="28"/>
      <w:lang w:val="fr-BE"/>
    </w:rPr>
  </w:style>
  <w:style w:type="character" w:customStyle="1" w:styleId="SubtitleChar">
    <w:name w:val="Subtitle Char"/>
    <w:basedOn w:val="DefaultParagraphFont"/>
    <w:link w:val="Subtitle"/>
    <w:rsid w:val="004759A5"/>
    <w:rPr>
      <w:rFonts w:ascii="Arial" w:eastAsia="Times New Roman" w:hAnsi="Arial" w:cs="Times New Roman"/>
      <w:b/>
      <w:snapToGrid w:val="0"/>
      <w:sz w:val="28"/>
      <w:szCs w:val="20"/>
      <w:lang w:val="fr-BE"/>
    </w:rPr>
  </w:style>
  <w:style w:type="paragraph" w:styleId="BodyText">
    <w:name w:val="Body Text"/>
    <w:basedOn w:val="Normal"/>
    <w:link w:val="BodyTextChar"/>
    <w:rsid w:val="006A0BB1"/>
    <w:pPr>
      <w:widowControl/>
      <w:spacing w:before="0" w:after="0"/>
    </w:pPr>
    <w:rPr>
      <w:snapToGrid/>
      <w:lang w:val="en-GB" w:eastAsia="en-GB"/>
    </w:rPr>
  </w:style>
  <w:style w:type="character" w:customStyle="1" w:styleId="BodyTextChar">
    <w:name w:val="Body Text Char"/>
    <w:basedOn w:val="DefaultParagraphFont"/>
    <w:link w:val="BodyText"/>
    <w:rsid w:val="006A0BB1"/>
    <w:rPr>
      <w:rFonts w:ascii="Times New Roman" w:eastAsia="Times New Roman" w:hAnsi="Times New Roman" w:cs="Times New Roman"/>
      <w:sz w:val="24"/>
      <w:szCs w:val="20"/>
      <w:lang w:eastAsia="en-GB"/>
    </w:rPr>
  </w:style>
  <w:style w:type="table" w:styleId="TableGrid">
    <w:name w:val="Table Grid"/>
    <w:basedOn w:val="TableNormal"/>
    <w:uiPriority w:val="59"/>
    <w:rsid w:val="00AE3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List">
    <w:name w:val="Definition List"/>
    <w:basedOn w:val="Normal"/>
    <w:next w:val="DefinitionTerm"/>
    <w:rsid w:val="00321FCF"/>
    <w:pPr>
      <w:spacing w:before="0" w:after="0"/>
      <w:ind w:left="360"/>
    </w:pPr>
  </w:style>
  <w:style w:type="character" w:customStyle="1" w:styleId="ListParagraphChar">
    <w:name w:val="List Paragraph Char"/>
    <w:basedOn w:val="DefaultParagraphFont"/>
    <w:link w:val="ListParagraph"/>
    <w:uiPriority w:val="34"/>
    <w:locked/>
    <w:rsid w:val="00D122EE"/>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6C0E9B"/>
    <w:pPr>
      <w:widowControl/>
      <w:spacing w:before="0" w:after="0"/>
    </w:pPr>
    <w:rPr>
      <w:rFonts w:eastAsiaTheme="minorHAnsi"/>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616900">
      <w:bodyDiv w:val="1"/>
      <w:marLeft w:val="0"/>
      <w:marRight w:val="0"/>
      <w:marTop w:val="0"/>
      <w:marBottom w:val="0"/>
      <w:divBdr>
        <w:top w:val="none" w:sz="0" w:space="0" w:color="auto"/>
        <w:left w:val="none" w:sz="0" w:space="0" w:color="auto"/>
        <w:bottom w:val="none" w:sz="0" w:space="0" w:color="auto"/>
        <w:right w:val="none" w:sz="0" w:space="0" w:color="auto"/>
      </w:divBdr>
    </w:div>
    <w:div w:id="347876713">
      <w:bodyDiv w:val="1"/>
      <w:marLeft w:val="0"/>
      <w:marRight w:val="0"/>
      <w:marTop w:val="0"/>
      <w:marBottom w:val="0"/>
      <w:divBdr>
        <w:top w:val="none" w:sz="0" w:space="0" w:color="auto"/>
        <w:left w:val="none" w:sz="0" w:space="0" w:color="auto"/>
        <w:bottom w:val="none" w:sz="0" w:space="0" w:color="auto"/>
        <w:right w:val="none" w:sz="0" w:space="0" w:color="auto"/>
      </w:divBdr>
    </w:div>
    <w:div w:id="707412152">
      <w:bodyDiv w:val="1"/>
      <w:marLeft w:val="0"/>
      <w:marRight w:val="0"/>
      <w:marTop w:val="0"/>
      <w:marBottom w:val="0"/>
      <w:divBdr>
        <w:top w:val="none" w:sz="0" w:space="0" w:color="auto"/>
        <w:left w:val="none" w:sz="0" w:space="0" w:color="auto"/>
        <w:bottom w:val="none" w:sz="0" w:space="0" w:color="auto"/>
        <w:right w:val="none" w:sz="0" w:space="0" w:color="auto"/>
      </w:divBdr>
    </w:div>
    <w:div w:id="953899845">
      <w:bodyDiv w:val="1"/>
      <w:marLeft w:val="0"/>
      <w:marRight w:val="0"/>
      <w:marTop w:val="0"/>
      <w:marBottom w:val="0"/>
      <w:divBdr>
        <w:top w:val="none" w:sz="0" w:space="0" w:color="auto"/>
        <w:left w:val="none" w:sz="0" w:space="0" w:color="auto"/>
        <w:bottom w:val="none" w:sz="0" w:space="0" w:color="auto"/>
        <w:right w:val="none" w:sz="0" w:space="0" w:color="auto"/>
      </w:divBdr>
    </w:div>
    <w:div w:id="1505776060">
      <w:bodyDiv w:val="1"/>
      <w:marLeft w:val="0"/>
      <w:marRight w:val="0"/>
      <w:marTop w:val="0"/>
      <w:marBottom w:val="0"/>
      <w:divBdr>
        <w:top w:val="none" w:sz="0" w:space="0" w:color="auto"/>
        <w:left w:val="none" w:sz="0" w:space="0" w:color="auto"/>
        <w:bottom w:val="none" w:sz="0" w:space="0" w:color="auto"/>
        <w:right w:val="none" w:sz="0" w:space="0" w:color="auto"/>
      </w:divBdr>
    </w:div>
    <w:div w:id="1891265384">
      <w:bodyDiv w:val="1"/>
      <w:marLeft w:val="0"/>
      <w:marRight w:val="0"/>
      <w:marTop w:val="0"/>
      <w:marBottom w:val="0"/>
      <w:divBdr>
        <w:top w:val="none" w:sz="0" w:space="0" w:color="auto"/>
        <w:left w:val="none" w:sz="0" w:space="0" w:color="auto"/>
        <w:bottom w:val="none" w:sz="0" w:space="0" w:color="auto"/>
        <w:right w:val="none" w:sz="0" w:space="0" w:color="auto"/>
      </w:divBdr>
    </w:div>
    <w:div w:id="1897743785">
      <w:bodyDiv w:val="1"/>
      <w:marLeft w:val="0"/>
      <w:marRight w:val="0"/>
      <w:marTop w:val="0"/>
      <w:marBottom w:val="0"/>
      <w:divBdr>
        <w:top w:val="none" w:sz="0" w:space="0" w:color="auto"/>
        <w:left w:val="none" w:sz="0" w:space="0" w:color="auto"/>
        <w:bottom w:val="none" w:sz="0" w:space="0" w:color="auto"/>
        <w:right w:val="none" w:sz="0" w:space="0" w:color="auto"/>
      </w:divBdr>
    </w:div>
    <w:div w:id="208910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ing.ted.europa.eu/cft/cft-display.html?cftId=667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budget/graphs/inforeuro.html" TargetMode="External"/><Relationship Id="rId5" Type="http://schemas.openxmlformats.org/officeDocument/2006/relationships/webSettings" Target="webSettings.xml"/><Relationship Id="rId10" Type="http://schemas.openxmlformats.org/officeDocument/2006/relationships/hyperlink" Target="https://ec.europa.eu/info/funding-tenders/opportunities/portal/screen/home" TargetMode="External"/><Relationship Id="rId4" Type="http://schemas.openxmlformats.org/officeDocument/2006/relationships/settings" Target="settings.xml"/><Relationship Id="rId9" Type="http://schemas.openxmlformats.org/officeDocument/2006/relationships/hyperlink" Target="mailto:tenders@eulex-kosovo.e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uropeaid/prag/annexes.do?chapterTitleCode=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9A54A-0359-4A96-BAE0-0FE9DDB56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6</Pages>
  <Words>2474</Words>
  <Characters>14103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16544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REYNOLDS Paul (DEVCO)</dc:creator>
  <cp:lastModifiedBy>Adelina Morina-Sylaj</cp:lastModifiedBy>
  <cp:revision>27</cp:revision>
  <dcterms:created xsi:type="dcterms:W3CDTF">2020-12-01T15:30:00Z</dcterms:created>
  <dcterms:modified xsi:type="dcterms:W3CDTF">2021-11-10T09:00:00Z</dcterms:modified>
</cp:coreProperties>
</file>