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097B" w14:textId="77777777" w:rsidR="00AA7E69" w:rsidRDefault="00AA7E69" w:rsidP="00AA7E69">
      <w:pPr>
        <w:jc w:val="center"/>
        <w:rPr>
          <w:rStyle w:val="Strong"/>
          <w:sz w:val="28"/>
          <w:szCs w:val="28"/>
          <w:lang w:val="en-GB"/>
        </w:rPr>
      </w:pPr>
      <w:r>
        <w:rPr>
          <w:b/>
          <w:sz w:val="28"/>
          <w:szCs w:val="28"/>
          <w:lang w:val="en-GB"/>
        </w:rPr>
        <w:t>CONTRACT NOTICE</w:t>
      </w:r>
    </w:p>
    <w:p w14:paraId="37459692" w14:textId="5684C617" w:rsidR="00B84356" w:rsidRDefault="00AA7E69" w:rsidP="00B84356">
      <w:pPr>
        <w:spacing w:beforeAutospacing="1" w:afterAutospacing="1"/>
        <w:rPr>
          <w:rStyle w:val="Strong"/>
          <w:sz w:val="22"/>
          <w:szCs w:val="22"/>
          <w:u w:val="single"/>
          <w:lang w:val="en-GB"/>
        </w:rPr>
      </w:pPr>
      <w:r w:rsidRPr="00B84356">
        <w:rPr>
          <w:b/>
          <w:sz w:val="22"/>
          <w:szCs w:val="22"/>
          <w:u w:val="single"/>
        </w:rPr>
        <w:t>CALL FOR TENDER: GENERAL INFORMATION</w:t>
      </w:r>
      <w:r w:rsidR="007613E5">
        <w:rPr>
          <w:b/>
          <w:sz w:val="22"/>
          <w:szCs w:val="22"/>
          <w:u w:val="single"/>
        </w:rPr>
        <w:t xml:space="preserve"> </w:t>
      </w:r>
      <w:r w:rsidRPr="00B84356">
        <w:rPr>
          <w:b/>
          <w:sz w:val="22"/>
          <w:szCs w:val="22"/>
          <w:u w:val="single"/>
        </w:rPr>
        <w:br/>
      </w:r>
      <w:r w:rsidRPr="00B84356">
        <w:rPr>
          <w:b/>
          <w:sz w:val="22"/>
          <w:szCs w:val="22"/>
          <w:u w:val="single"/>
        </w:rPr>
        <w:br/>
      </w:r>
      <w:r w:rsidRPr="00B84356">
        <w:rPr>
          <w:color w:val="000000"/>
          <w:sz w:val="22"/>
          <w:szCs w:val="22"/>
        </w:rPr>
        <w:t>II.1.1) Information Notice Title: Provision of Cleaning Services no.</w:t>
      </w:r>
      <w:r w:rsidR="00335869" w:rsidRPr="00B84356">
        <w:rPr>
          <w:color w:val="000000"/>
          <w:sz w:val="22"/>
          <w:szCs w:val="22"/>
        </w:rPr>
        <w:t>8</w:t>
      </w:r>
      <w:r w:rsidR="00335869" w:rsidRPr="00B84356">
        <w:rPr>
          <w:color w:val="000000"/>
          <w:sz w:val="22"/>
          <w:szCs w:val="22"/>
        </w:rPr>
        <w:tab/>
      </w:r>
      <w:r w:rsidRPr="00B84356">
        <w:rPr>
          <w:color w:val="000000"/>
          <w:sz w:val="22"/>
          <w:szCs w:val="22"/>
        </w:rPr>
        <w:br/>
        <w:t>II.1.1) Information Notice Reference Number: PROC/1</w:t>
      </w:r>
      <w:r w:rsidR="00335869" w:rsidRPr="00B84356">
        <w:rPr>
          <w:color w:val="000000"/>
          <w:sz w:val="22"/>
          <w:szCs w:val="22"/>
        </w:rPr>
        <w:t>170</w:t>
      </w:r>
      <w:r w:rsidRPr="00B84356">
        <w:rPr>
          <w:color w:val="000000"/>
          <w:sz w:val="22"/>
          <w:szCs w:val="22"/>
        </w:rPr>
        <w:t>/2</w:t>
      </w:r>
      <w:r w:rsidR="00335869" w:rsidRPr="00B84356">
        <w:rPr>
          <w:color w:val="000000"/>
          <w:sz w:val="22"/>
          <w:szCs w:val="22"/>
        </w:rPr>
        <w:t>2</w:t>
      </w:r>
      <w:r w:rsidRPr="00B84356">
        <w:rPr>
          <w:color w:val="000000"/>
          <w:sz w:val="22"/>
          <w:szCs w:val="22"/>
        </w:rPr>
        <w:br/>
      </w:r>
    </w:p>
    <w:p w14:paraId="455F60D5" w14:textId="3B834D9F" w:rsidR="00AA7E69" w:rsidRPr="00B84356" w:rsidRDefault="00AA7E69" w:rsidP="00B84356">
      <w:pPr>
        <w:spacing w:beforeAutospacing="1" w:afterAutospacing="1"/>
        <w:rPr>
          <w:rStyle w:val="Strong"/>
          <w:sz w:val="22"/>
          <w:szCs w:val="22"/>
          <w:highlight w:val="lightGray"/>
          <w:u w:val="single"/>
          <w:lang w:val="en-GB"/>
        </w:rPr>
      </w:pPr>
      <w:r w:rsidRPr="00B84356">
        <w:rPr>
          <w:rStyle w:val="Strong"/>
          <w:sz w:val="22"/>
          <w:szCs w:val="22"/>
          <w:u w:val="single"/>
          <w:lang w:val="en-GB"/>
        </w:rPr>
        <w:t>I.1) Name and address Contracting Authority</w:t>
      </w:r>
    </w:p>
    <w:p w14:paraId="7712AC09" w14:textId="77777777" w:rsidR="00AA7E69" w:rsidRPr="00B84356" w:rsidRDefault="00AA7E69" w:rsidP="00AA7E69">
      <w:pPr>
        <w:pStyle w:val="ListParagraph"/>
        <w:spacing w:before="0" w:after="0"/>
        <w:ind w:left="0"/>
        <w:rPr>
          <w:bCs/>
          <w:sz w:val="22"/>
          <w:szCs w:val="22"/>
        </w:rPr>
      </w:pPr>
      <w:r w:rsidRPr="00B84356">
        <w:rPr>
          <w:bCs/>
          <w:sz w:val="22"/>
          <w:szCs w:val="22"/>
        </w:rPr>
        <w:t>EULEX Kosovo – Procurement Section</w:t>
      </w:r>
    </w:p>
    <w:p w14:paraId="2379B1E3" w14:textId="6364EC6E" w:rsidR="00AA7E69" w:rsidRPr="00B84356" w:rsidRDefault="000D2731" w:rsidP="000D2731">
      <w:pPr>
        <w:pStyle w:val="ListParagraph"/>
        <w:spacing w:before="0" w:after="0"/>
        <w:ind w:left="0"/>
        <w:rPr>
          <w:rStyle w:val="Strong"/>
          <w:sz w:val="22"/>
          <w:szCs w:val="22"/>
          <w:lang w:val="en-GB"/>
        </w:rPr>
      </w:pPr>
      <w:r>
        <w:rPr>
          <w:bCs/>
          <w:sz w:val="22"/>
          <w:szCs w:val="22"/>
        </w:rPr>
        <w:t>“</w:t>
      </w:r>
      <w:proofErr w:type="spellStart"/>
      <w:r w:rsidR="00854EFC" w:rsidRPr="00854EFC">
        <w:rPr>
          <w:bCs/>
          <w:sz w:val="22"/>
          <w:szCs w:val="22"/>
        </w:rPr>
        <w:t>Arbënor</w:t>
      </w:r>
      <w:proofErr w:type="spellEnd"/>
      <w:r w:rsidR="00854EFC" w:rsidRPr="00854EFC">
        <w:rPr>
          <w:bCs/>
          <w:sz w:val="22"/>
          <w:szCs w:val="22"/>
        </w:rPr>
        <w:t xml:space="preserve"> and </w:t>
      </w:r>
      <w:proofErr w:type="spellStart"/>
      <w:r w:rsidR="00854EFC" w:rsidRPr="00854EFC">
        <w:rPr>
          <w:bCs/>
          <w:sz w:val="22"/>
          <w:szCs w:val="22"/>
        </w:rPr>
        <w:t>Astrit</w:t>
      </w:r>
      <w:proofErr w:type="spellEnd"/>
      <w:r w:rsidR="00854EFC" w:rsidRPr="00854EFC">
        <w:rPr>
          <w:bCs/>
          <w:sz w:val="22"/>
          <w:szCs w:val="22"/>
        </w:rPr>
        <w:t xml:space="preserve"> </w:t>
      </w:r>
      <w:proofErr w:type="spellStart"/>
      <w:r w:rsidR="00854EFC" w:rsidRPr="00854EFC">
        <w:rPr>
          <w:bCs/>
          <w:sz w:val="22"/>
          <w:szCs w:val="22"/>
        </w:rPr>
        <w:t>Dehari</w:t>
      </w:r>
      <w:proofErr w:type="spellEnd"/>
      <w:r>
        <w:rPr>
          <w:bCs/>
          <w:sz w:val="22"/>
          <w:szCs w:val="22"/>
        </w:rPr>
        <w:t>”</w:t>
      </w:r>
      <w:r w:rsidR="00854EFC" w:rsidRPr="00854EFC">
        <w:rPr>
          <w:bCs/>
          <w:sz w:val="22"/>
          <w:szCs w:val="22"/>
        </w:rPr>
        <w:t xml:space="preserve"> St., No. 24</w:t>
      </w:r>
      <w:r w:rsidR="001A33AA">
        <w:rPr>
          <w:bCs/>
          <w:sz w:val="22"/>
          <w:szCs w:val="22"/>
        </w:rPr>
        <w:t xml:space="preserve">, </w:t>
      </w:r>
      <w:r w:rsidR="001A33AA" w:rsidRPr="001A33AA">
        <w:rPr>
          <w:bCs/>
          <w:sz w:val="22"/>
          <w:szCs w:val="22"/>
        </w:rPr>
        <w:t>P.O. Box: 268</w:t>
      </w:r>
      <w:r w:rsidR="00854EFC" w:rsidRPr="00854EFC">
        <w:rPr>
          <w:bCs/>
          <w:sz w:val="22"/>
          <w:szCs w:val="22"/>
        </w:rPr>
        <w:br/>
      </w:r>
      <w:r w:rsidR="00AA7E69" w:rsidRPr="00B84356">
        <w:rPr>
          <w:sz w:val="22"/>
          <w:szCs w:val="22"/>
          <w:lang w:val="es-ES_tradnl"/>
        </w:rPr>
        <w:t>10000 Pristina, Kosovo</w:t>
      </w:r>
    </w:p>
    <w:p w14:paraId="6CB835CC" w14:textId="6605706E" w:rsidR="00335869" w:rsidRPr="00B84356" w:rsidRDefault="00AA7E69" w:rsidP="00AA7E69">
      <w:pPr>
        <w:outlineLvl w:val="0"/>
        <w:rPr>
          <w:color w:val="000000"/>
          <w:sz w:val="22"/>
          <w:szCs w:val="22"/>
        </w:rPr>
      </w:pPr>
      <w:r w:rsidRPr="00B84356">
        <w:rPr>
          <w:b/>
          <w:sz w:val="22"/>
          <w:szCs w:val="22"/>
          <w:highlight w:val="lightGray"/>
          <w:u w:val="single"/>
          <w:lang w:val="en-GB"/>
        </w:rPr>
        <w:br/>
      </w:r>
      <w:r w:rsidRPr="00B84356">
        <w:rPr>
          <w:rStyle w:val="Strong"/>
          <w:sz w:val="22"/>
          <w:szCs w:val="22"/>
          <w:u w:val="single"/>
          <w:lang w:val="en-GB"/>
        </w:rPr>
        <w:t>II.1.1) Title:</w:t>
      </w:r>
      <w:r w:rsidRPr="00B84356">
        <w:rPr>
          <w:rStyle w:val="Strong"/>
          <w:sz w:val="22"/>
          <w:szCs w:val="22"/>
          <w:lang w:val="en-GB"/>
        </w:rPr>
        <w:t xml:space="preserve"> </w:t>
      </w:r>
      <w:r w:rsidRPr="00B84356">
        <w:rPr>
          <w:b/>
          <w:sz w:val="22"/>
          <w:szCs w:val="22"/>
          <w:highlight w:val="lightGray"/>
          <w:lang w:val="en-GB"/>
        </w:rPr>
        <w:br/>
      </w:r>
      <w:r w:rsidRPr="00B84356">
        <w:rPr>
          <w:b/>
          <w:sz w:val="22"/>
          <w:szCs w:val="22"/>
          <w:highlight w:val="lightGray"/>
          <w:lang w:val="en-GB"/>
        </w:rPr>
        <w:br/>
      </w:r>
      <w:r w:rsidR="00B84356" w:rsidRPr="00B84356">
        <w:rPr>
          <w:color w:val="000000"/>
          <w:sz w:val="22"/>
          <w:szCs w:val="22"/>
        </w:rPr>
        <w:t xml:space="preserve">Provision of </w:t>
      </w:r>
      <w:r w:rsidRPr="00B84356">
        <w:rPr>
          <w:color w:val="000000"/>
          <w:sz w:val="22"/>
          <w:szCs w:val="22"/>
        </w:rPr>
        <w:t>Cleaning Services no.</w:t>
      </w:r>
      <w:r w:rsidR="00335869" w:rsidRPr="00B84356">
        <w:rPr>
          <w:color w:val="000000"/>
          <w:sz w:val="22"/>
          <w:szCs w:val="22"/>
        </w:rPr>
        <w:t>8</w:t>
      </w:r>
    </w:p>
    <w:p w14:paraId="6C779B9B" w14:textId="77777777" w:rsidR="00335869" w:rsidRPr="00B84356" w:rsidRDefault="00335869" w:rsidP="00335869">
      <w:pPr>
        <w:outlineLvl w:val="0"/>
        <w:rPr>
          <w:rStyle w:val="Strong"/>
          <w:sz w:val="22"/>
          <w:szCs w:val="22"/>
          <w:u w:val="single"/>
          <w:lang w:val="en-GB"/>
        </w:rPr>
      </w:pPr>
      <w:r w:rsidRPr="00B84356">
        <w:rPr>
          <w:rStyle w:val="Strong"/>
          <w:sz w:val="22"/>
          <w:szCs w:val="22"/>
          <w:u w:val="single"/>
          <w:lang w:val="en-GB"/>
        </w:rPr>
        <w:t>II.1.2) Main CPV</w:t>
      </w:r>
      <w:r w:rsidRPr="00B84356">
        <w:rPr>
          <w:rStyle w:val="FootnoteReference"/>
          <w:b/>
          <w:sz w:val="22"/>
          <w:szCs w:val="22"/>
          <w:u w:val="single"/>
          <w:lang w:val="en-GB"/>
        </w:rPr>
        <w:footnoteReference w:id="1"/>
      </w:r>
      <w:r w:rsidRPr="00B84356">
        <w:rPr>
          <w:rStyle w:val="Strong"/>
          <w:sz w:val="22"/>
          <w:szCs w:val="22"/>
          <w:u w:val="single"/>
          <w:lang w:val="en-GB"/>
        </w:rPr>
        <w:t xml:space="preserve"> code</w:t>
      </w:r>
    </w:p>
    <w:p w14:paraId="38D97C14" w14:textId="7872B3F3" w:rsidR="00335869" w:rsidRPr="00B84356" w:rsidRDefault="00B84356" w:rsidP="00335869">
      <w:pPr>
        <w:outlineLvl w:val="0"/>
        <w:rPr>
          <w:rStyle w:val="Strong"/>
          <w:sz w:val="22"/>
          <w:szCs w:val="22"/>
          <w:u w:val="single"/>
          <w:lang w:val="en-GB"/>
        </w:rPr>
      </w:pPr>
      <w:r w:rsidRPr="00B84356">
        <w:rPr>
          <w:sz w:val="22"/>
          <w:szCs w:val="22"/>
        </w:rPr>
        <w:t>90910000-9</w:t>
      </w:r>
      <w:r w:rsidR="00335869" w:rsidRPr="00B84356">
        <w:rPr>
          <w:b/>
          <w:snapToGrid w:val="0"/>
          <w:sz w:val="22"/>
          <w:szCs w:val="22"/>
          <w:lang w:val="en-GB"/>
        </w:rPr>
        <w:br/>
      </w:r>
      <w:r w:rsidR="00335869" w:rsidRPr="00B84356">
        <w:rPr>
          <w:b/>
          <w:snapToGrid w:val="0"/>
          <w:sz w:val="22"/>
          <w:szCs w:val="22"/>
          <w:u w:val="single"/>
          <w:lang w:val="en-GB"/>
        </w:rPr>
        <w:br/>
      </w:r>
      <w:r w:rsidR="00335869" w:rsidRPr="00B84356">
        <w:rPr>
          <w:rStyle w:val="Strong"/>
          <w:sz w:val="22"/>
          <w:szCs w:val="22"/>
          <w:u w:val="single"/>
          <w:lang w:val="en-GB"/>
        </w:rPr>
        <w:t>II.1.3) Type of contract</w:t>
      </w:r>
    </w:p>
    <w:p w14:paraId="0EAA228A" w14:textId="239CFE51" w:rsidR="00AA7E69" w:rsidRPr="00B84356" w:rsidRDefault="00335869" w:rsidP="00335869">
      <w:pPr>
        <w:widowControl/>
        <w:snapToGrid/>
        <w:spacing w:before="0" w:after="0"/>
        <w:rPr>
          <w:rStyle w:val="Strong"/>
          <w:b w:val="0"/>
          <w:sz w:val="22"/>
          <w:szCs w:val="22"/>
        </w:rPr>
      </w:pPr>
      <w:r w:rsidRPr="00B84356">
        <w:rPr>
          <w:iCs/>
          <w:color w:val="000000"/>
          <w:sz w:val="22"/>
          <w:szCs w:val="22"/>
        </w:rPr>
        <w:t>Services</w:t>
      </w:r>
      <w:r w:rsidR="00AA7E69" w:rsidRPr="00B84356">
        <w:rPr>
          <w:iCs/>
          <w:color w:val="000000"/>
          <w:sz w:val="22"/>
          <w:szCs w:val="22"/>
        </w:rPr>
        <w:br/>
      </w:r>
      <w:r w:rsidR="00AA7E69" w:rsidRPr="00B84356">
        <w:rPr>
          <w:b/>
          <w:sz w:val="22"/>
          <w:szCs w:val="22"/>
          <w:lang w:val="en-GB"/>
        </w:rPr>
        <w:br/>
      </w:r>
      <w:r w:rsidR="00AA7E69" w:rsidRPr="00B84356">
        <w:rPr>
          <w:rStyle w:val="Strong"/>
          <w:sz w:val="22"/>
          <w:szCs w:val="22"/>
          <w:u w:val="single"/>
          <w:lang w:val="en-GB"/>
        </w:rPr>
        <w:t>II.1.4) Short description of the contract</w:t>
      </w:r>
    </w:p>
    <w:p w14:paraId="2FFBD024" w14:textId="77777777" w:rsidR="00AA7E69" w:rsidRPr="00B84356" w:rsidRDefault="00AA7E69" w:rsidP="00AA7E69">
      <w:pPr>
        <w:keepNext/>
        <w:spacing w:after="240"/>
        <w:jc w:val="both"/>
        <w:rPr>
          <w:sz w:val="22"/>
          <w:szCs w:val="22"/>
          <w:lang w:eastAsia="en-GB"/>
        </w:rPr>
      </w:pPr>
      <w:r w:rsidRPr="00B84356">
        <w:rPr>
          <w:sz w:val="22"/>
          <w:szCs w:val="22"/>
          <w:lang w:val="en-GB" w:eastAsia="en-GB"/>
        </w:rPr>
        <w:t xml:space="preserve">The overall objective of this contract is the provision </w:t>
      </w:r>
      <w:r w:rsidRPr="00B84356">
        <w:rPr>
          <w:rStyle w:val="Emphasis"/>
          <w:iCs/>
          <w:sz w:val="22"/>
          <w:szCs w:val="22"/>
          <w:lang w:val="en-GB"/>
        </w:rPr>
        <w:t>of Cleaning Services for EULEX Kosovo as stipulated below:</w:t>
      </w:r>
      <w:r w:rsidRPr="00B84356">
        <w:rPr>
          <w:sz w:val="22"/>
          <w:szCs w:val="22"/>
          <w:highlight w:val="yellow"/>
          <w:lang w:val="en-GB" w:eastAsia="en-GB"/>
        </w:rPr>
        <w:t xml:space="preserve"> </w:t>
      </w:r>
    </w:p>
    <w:p w14:paraId="6A6CBDE8" w14:textId="77777777" w:rsidR="00AA7E69" w:rsidRPr="00B84356" w:rsidRDefault="00AA7E69" w:rsidP="00AA7E69">
      <w:pPr>
        <w:pStyle w:val="ListParagraph"/>
        <w:widowControl/>
        <w:numPr>
          <w:ilvl w:val="0"/>
          <w:numId w:val="1"/>
        </w:numPr>
        <w:spacing w:before="0" w:after="120"/>
        <w:jc w:val="both"/>
        <w:rPr>
          <w:sz w:val="22"/>
          <w:szCs w:val="22"/>
          <w:lang w:val="en-GB" w:eastAsia="en-GB"/>
        </w:rPr>
      </w:pPr>
      <w:r w:rsidRPr="00B84356">
        <w:rPr>
          <w:sz w:val="22"/>
          <w:szCs w:val="22"/>
          <w:lang w:val="en-GB" w:eastAsia="en-GB"/>
        </w:rPr>
        <w:t xml:space="preserve">Provision of </w:t>
      </w:r>
      <w:r w:rsidRPr="00B84356">
        <w:rPr>
          <w:b/>
          <w:bCs/>
          <w:sz w:val="22"/>
          <w:szCs w:val="22"/>
          <w:lang w:val="en-GB" w:eastAsia="en-GB"/>
        </w:rPr>
        <w:t>cleaning services</w:t>
      </w:r>
      <w:r w:rsidRPr="00B84356">
        <w:rPr>
          <w:sz w:val="22"/>
          <w:szCs w:val="22"/>
          <w:lang w:val="en-GB" w:eastAsia="en-GB"/>
        </w:rPr>
        <w:t xml:space="preserve"> for all facilities of the Contracting Authority within Kosovo. </w:t>
      </w:r>
    </w:p>
    <w:p w14:paraId="68BE5C66" w14:textId="77777777" w:rsidR="00AA7E69" w:rsidRPr="00B84356" w:rsidRDefault="00AA7E69" w:rsidP="00AA7E69">
      <w:pPr>
        <w:pStyle w:val="ListParagraph"/>
        <w:widowControl/>
        <w:numPr>
          <w:ilvl w:val="0"/>
          <w:numId w:val="1"/>
        </w:numPr>
        <w:spacing w:before="0" w:after="120"/>
        <w:jc w:val="both"/>
        <w:rPr>
          <w:sz w:val="22"/>
          <w:szCs w:val="22"/>
          <w:lang w:val="en-GB" w:eastAsia="en-GB"/>
        </w:rPr>
      </w:pPr>
      <w:r w:rsidRPr="00B84356">
        <w:rPr>
          <w:sz w:val="22"/>
          <w:szCs w:val="22"/>
          <w:lang w:val="en-GB" w:eastAsia="en-GB"/>
        </w:rPr>
        <w:t xml:space="preserve">Provision of </w:t>
      </w:r>
      <w:r w:rsidRPr="00B84356">
        <w:rPr>
          <w:b/>
          <w:bCs/>
          <w:sz w:val="22"/>
          <w:szCs w:val="22"/>
          <w:lang w:val="en-GB" w:eastAsia="en-GB"/>
        </w:rPr>
        <w:t>cleaning services for medical facilities</w:t>
      </w:r>
      <w:r w:rsidRPr="00B84356">
        <w:rPr>
          <w:sz w:val="22"/>
          <w:szCs w:val="22"/>
          <w:lang w:val="en-GB" w:eastAsia="en-GB"/>
        </w:rPr>
        <w:t xml:space="preserve"> of the Contracting Authority within </w:t>
      </w:r>
      <w:proofErr w:type="gramStart"/>
      <w:r w:rsidRPr="00B84356">
        <w:rPr>
          <w:sz w:val="22"/>
          <w:szCs w:val="22"/>
          <w:lang w:val="en-GB" w:eastAsia="en-GB"/>
        </w:rPr>
        <w:t>Kosovo;</w:t>
      </w:r>
      <w:proofErr w:type="gramEnd"/>
    </w:p>
    <w:p w14:paraId="69EB9D34" w14:textId="77777777" w:rsidR="00AA7E69" w:rsidRPr="00B84356" w:rsidRDefault="00AA7E69" w:rsidP="00AA7E69">
      <w:pPr>
        <w:pStyle w:val="ListParagraph"/>
        <w:widowControl/>
        <w:numPr>
          <w:ilvl w:val="0"/>
          <w:numId w:val="1"/>
        </w:numPr>
        <w:spacing w:before="0" w:after="240"/>
        <w:jc w:val="both"/>
        <w:rPr>
          <w:b/>
          <w:bCs/>
          <w:sz w:val="22"/>
          <w:szCs w:val="22"/>
          <w:lang w:val="en-GB" w:eastAsia="en-GB"/>
        </w:rPr>
      </w:pPr>
      <w:r w:rsidRPr="00B84356">
        <w:rPr>
          <w:sz w:val="22"/>
          <w:szCs w:val="22"/>
          <w:lang w:val="en-GB" w:eastAsia="en-GB"/>
        </w:rPr>
        <w:t xml:space="preserve">Provision of </w:t>
      </w:r>
      <w:r w:rsidRPr="00B84356">
        <w:rPr>
          <w:b/>
          <w:bCs/>
          <w:sz w:val="22"/>
          <w:szCs w:val="22"/>
          <w:lang w:val="en-GB" w:eastAsia="en-GB"/>
        </w:rPr>
        <w:t>ground maintenance and winter works</w:t>
      </w:r>
      <w:r w:rsidRPr="00B84356">
        <w:rPr>
          <w:sz w:val="22"/>
          <w:szCs w:val="22"/>
          <w:lang w:val="en-GB" w:eastAsia="en-GB"/>
        </w:rPr>
        <w:t xml:space="preserve"> for facilities of the Contracting Authority within Kosovo.</w:t>
      </w:r>
    </w:p>
    <w:p w14:paraId="0EFAC02A" w14:textId="77777777" w:rsidR="00AA7E69" w:rsidRPr="00B84356" w:rsidRDefault="00AA7E69" w:rsidP="00AA7E69">
      <w:pPr>
        <w:pStyle w:val="ListParagraph"/>
        <w:widowControl/>
        <w:numPr>
          <w:ilvl w:val="0"/>
          <w:numId w:val="1"/>
        </w:numPr>
        <w:spacing w:before="0" w:after="240"/>
        <w:jc w:val="both"/>
        <w:rPr>
          <w:b/>
          <w:bCs/>
          <w:sz w:val="22"/>
          <w:szCs w:val="22"/>
          <w:lang w:val="en-GB" w:eastAsia="en-GB"/>
        </w:rPr>
      </w:pPr>
      <w:r w:rsidRPr="00B84356">
        <w:rPr>
          <w:sz w:val="22"/>
          <w:szCs w:val="22"/>
          <w:lang w:val="en-GB" w:eastAsia="en-GB"/>
        </w:rPr>
        <w:t>P</w:t>
      </w:r>
      <w:r w:rsidRPr="00B84356">
        <w:rPr>
          <w:b/>
          <w:bCs/>
          <w:sz w:val="22"/>
          <w:szCs w:val="22"/>
          <w:lang w:val="en-GB" w:eastAsia="en-GB"/>
        </w:rPr>
        <w:t>est control</w:t>
      </w:r>
      <w:r w:rsidRPr="00B84356">
        <w:rPr>
          <w:sz w:val="22"/>
          <w:szCs w:val="22"/>
          <w:lang w:val="en-GB" w:eastAsia="en-GB"/>
        </w:rPr>
        <w:t xml:space="preserve"> for facilities of the Contracting Authority. </w:t>
      </w:r>
    </w:p>
    <w:p w14:paraId="44AAD0CB" w14:textId="77777777" w:rsidR="00AA7E69" w:rsidRPr="00B84356" w:rsidRDefault="00AA7E69" w:rsidP="00AA7E69">
      <w:pPr>
        <w:pStyle w:val="ListParagraph"/>
        <w:widowControl/>
        <w:numPr>
          <w:ilvl w:val="0"/>
          <w:numId w:val="1"/>
        </w:numPr>
        <w:spacing w:before="0" w:after="240"/>
        <w:jc w:val="both"/>
        <w:rPr>
          <w:color w:val="000000"/>
          <w:sz w:val="22"/>
          <w:szCs w:val="22"/>
          <w:lang w:val="en-GB" w:eastAsia="en-GB"/>
        </w:rPr>
      </w:pPr>
      <w:r w:rsidRPr="00B84356">
        <w:rPr>
          <w:color w:val="000000"/>
          <w:sz w:val="22"/>
          <w:szCs w:val="22"/>
          <w:lang w:val="en-GB" w:eastAsia="en-GB"/>
        </w:rPr>
        <w:t>Provision of disinfection for all facilities of the Contracting Authority within Kosovo.   </w:t>
      </w:r>
    </w:p>
    <w:p w14:paraId="6818C4CD" w14:textId="77777777" w:rsidR="00AA7E69" w:rsidRPr="00B84356" w:rsidRDefault="00AA7E69" w:rsidP="00AA7E69">
      <w:pPr>
        <w:pStyle w:val="ListParagraph"/>
        <w:widowControl/>
        <w:numPr>
          <w:ilvl w:val="0"/>
          <w:numId w:val="1"/>
        </w:numPr>
        <w:spacing w:before="0" w:after="240"/>
        <w:jc w:val="both"/>
        <w:rPr>
          <w:color w:val="000000"/>
          <w:sz w:val="22"/>
          <w:szCs w:val="22"/>
          <w:lang w:val="en-GB" w:eastAsia="en-GB"/>
        </w:rPr>
      </w:pPr>
      <w:r w:rsidRPr="00B84356">
        <w:rPr>
          <w:color w:val="000000"/>
          <w:sz w:val="22"/>
          <w:szCs w:val="22"/>
          <w:lang w:val="en-GB" w:eastAsia="en-GB"/>
        </w:rPr>
        <w:t>Provision of disinfection for all vehicles of the Contracting Authority within Kosovo.</w:t>
      </w:r>
    </w:p>
    <w:p w14:paraId="458AC52E" w14:textId="2D1E81AD" w:rsidR="00335869" w:rsidRPr="00B84356" w:rsidRDefault="00335869" w:rsidP="00335869">
      <w:pPr>
        <w:outlineLvl w:val="0"/>
        <w:rPr>
          <w:rStyle w:val="Strong"/>
          <w:sz w:val="22"/>
          <w:szCs w:val="22"/>
          <w:u w:val="single"/>
          <w:lang w:val="en-GB"/>
        </w:rPr>
      </w:pPr>
      <w:r w:rsidRPr="00B84356">
        <w:rPr>
          <w:rStyle w:val="Strong"/>
          <w:sz w:val="22"/>
          <w:szCs w:val="22"/>
          <w:u w:val="single"/>
          <w:lang w:val="en-GB"/>
        </w:rPr>
        <w:t>IV.1.1.) Type of Procedure</w:t>
      </w:r>
    </w:p>
    <w:p w14:paraId="690B3D0A" w14:textId="6F31A756" w:rsidR="00B84356" w:rsidRPr="00B84356" w:rsidRDefault="00335869" w:rsidP="00B84356">
      <w:pPr>
        <w:keepNext/>
        <w:spacing w:after="240"/>
        <w:jc w:val="both"/>
        <w:rPr>
          <w:bCs/>
          <w:lang w:eastAsia="en-GB"/>
        </w:rPr>
      </w:pPr>
      <w:r w:rsidRPr="00B84356">
        <w:rPr>
          <w:bCs/>
          <w:lang w:eastAsia="en-GB"/>
        </w:rPr>
        <w:t>Restricted</w:t>
      </w:r>
    </w:p>
    <w:p w14:paraId="64B5CEBE" w14:textId="77777777" w:rsidR="00B84356" w:rsidRPr="00B84356" w:rsidRDefault="00B84356" w:rsidP="00B84356">
      <w:pPr>
        <w:outlineLvl w:val="0"/>
        <w:rPr>
          <w:rStyle w:val="Strong"/>
          <w:sz w:val="22"/>
          <w:szCs w:val="22"/>
          <w:u w:val="single"/>
          <w:lang w:val="en-GB"/>
        </w:rPr>
      </w:pPr>
      <w:r w:rsidRPr="00B84356">
        <w:rPr>
          <w:rStyle w:val="Strong"/>
          <w:sz w:val="22"/>
          <w:szCs w:val="22"/>
          <w:u w:val="single"/>
          <w:lang w:val="en-GB"/>
        </w:rPr>
        <w:t>IV.2.1) Previous publication concerning this procedure</w:t>
      </w:r>
    </w:p>
    <w:p w14:paraId="2DC92B69" w14:textId="5C2E2602" w:rsidR="00B84356" w:rsidRPr="00B84356" w:rsidRDefault="00B84356" w:rsidP="00B84356">
      <w:pPr>
        <w:outlineLvl w:val="0"/>
        <w:rPr>
          <w:rStyle w:val="Strong"/>
          <w:b w:val="0"/>
          <w:bCs/>
          <w:sz w:val="22"/>
          <w:szCs w:val="22"/>
          <w:lang w:val="en-GB"/>
        </w:rPr>
      </w:pPr>
      <w:r w:rsidRPr="00B84356">
        <w:rPr>
          <w:rStyle w:val="Strong"/>
          <w:b w:val="0"/>
          <w:bCs/>
          <w:sz w:val="22"/>
          <w:szCs w:val="22"/>
          <w:lang w:val="en-GB"/>
        </w:rPr>
        <w:t>Notice number in the OJ S:  Not applicable.</w:t>
      </w:r>
    </w:p>
    <w:p w14:paraId="7174FC48" w14:textId="77777777" w:rsidR="00B84356" w:rsidRPr="00B84356" w:rsidRDefault="00B84356" w:rsidP="00B84356">
      <w:pPr>
        <w:outlineLvl w:val="0"/>
        <w:rPr>
          <w:rStyle w:val="Strong"/>
          <w:b w:val="0"/>
          <w:bCs/>
          <w:sz w:val="22"/>
          <w:szCs w:val="22"/>
          <w:u w:val="single"/>
          <w:lang w:val="en-GB"/>
        </w:rPr>
      </w:pPr>
    </w:p>
    <w:p w14:paraId="657511BF" w14:textId="77777777" w:rsidR="00335869" w:rsidRPr="00B84356" w:rsidRDefault="00335869" w:rsidP="00335869">
      <w:pPr>
        <w:outlineLvl w:val="0"/>
        <w:rPr>
          <w:rStyle w:val="Strong"/>
          <w:sz w:val="22"/>
          <w:szCs w:val="22"/>
          <w:highlight w:val="lightGray"/>
          <w:u w:val="single"/>
          <w:lang w:val="en-GB"/>
        </w:rPr>
      </w:pPr>
      <w:r w:rsidRPr="00B84356">
        <w:rPr>
          <w:rStyle w:val="Strong"/>
          <w:sz w:val="22"/>
          <w:szCs w:val="22"/>
          <w:u w:val="single"/>
          <w:lang w:val="en-GB"/>
        </w:rPr>
        <w:t>II.1.6) Information about lots</w:t>
      </w:r>
    </w:p>
    <w:p w14:paraId="5736B1EA" w14:textId="77777777" w:rsidR="00335869" w:rsidRPr="00B84356" w:rsidRDefault="00335869" w:rsidP="00335869">
      <w:pPr>
        <w:outlineLvl w:val="0"/>
        <w:rPr>
          <w:rStyle w:val="Strong"/>
          <w:b w:val="0"/>
          <w:bCs/>
          <w:sz w:val="22"/>
          <w:szCs w:val="22"/>
          <w:lang w:val="en-GB"/>
        </w:rPr>
      </w:pPr>
      <w:r w:rsidRPr="00B84356">
        <w:rPr>
          <w:rStyle w:val="Strong"/>
          <w:b w:val="0"/>
          <w:bCs/>
          <w:sz w:val="22"/>
          <w:szCs w:val="22"/>
          <w:lang w:val="en-GB"/>
        </w:rPr>
        <w:t>This contract is divided into lots: no</w:t>
      </w:r>
    </w:p>
    <w:p w14:paraId="14079F3F" w14:textId="66607654" w:rsidR="00335869" w:rsidRPr="00B84356" w:rsidRDefault="00335869" w:rsidP="00335869">
      <w:pPr>
        <w:outlineLvl w:val="0"/>
        <w:rPr>
          <w:rStyle w:val="Strong"/>
          <w:sz w:val="22"/>
          <w:szCs w:val="22"/>
          <w:u w:val="single"/>
          <w:lang w:val="en-GB"/>
        </w:rPr>
      </w:pPr>
    </w:p>
    <w:p w14:paraId="3D35D25D" w14:textId="77777777" w:rsidR="00B84356" w:rsidRPr="00B84356" w:rsidRDefault="00B84356" w:rsidP="00B84356">
      <w:pPr>
        <w:outlineLvl w:val="0"/>
        <w:rPr>
          <w:rStyle w:val="Strong"/>
          <w:b w:val="0"/>
          <w:sz w:val="22"/>
          <w:szCs w:val="22"/>
        </w:rPr>
      </w:pPr>
      <w:r w:rsidRPr="00B84356">
        <w:rPr>
          <w:rStyle w:val="Strong"/>
          <w:sz w:val="22"/>
          <w:szCs w:val="22"/>
        </w:rPr>
        <w:t>II.2.2) Additional CPV code(s)</w:t>
      </w:r>
    </w:p>
    <w:p w14:paraId="645DD61C" w14:textId="77777777" w:rsidR="00B84356" w:rsidRPr="00B84356" w:rsidRDefault="00B84356" w:rsidP="00B84356">
      <w:pPr>
        <w:outlineLvl w:val="0"/>
        <w:rPr>
          <w:rStyle w:val="Strong"/>
          <w:b w:val="0"/>
          <w:bCs/>
          <w:snapToGrid w:val="0"/>
          <w:sz w:val="22"/>
          <w:szCs w:val="22"/>
          <w:lang w:val="en-GB"/>
        </w:rPr>
      </w:pPr>
      <w:r w:rsidRPr="00B84356">
        <w:rPr>
          <w:rStyle w:val="Strong"/>
          <w:b w:val="0"/>
          <w:bCs/>
          <w:snapToGrid w:val="0"/>
          <w:sz w:val="22"/>
          <w:szCs w:val="22"/>
          <w:lang w:val="en-GB"/>
        </w:rPr>
        <w:t>Not applicable</w:t>
      </w:r>
    </w:p>
    <w:p w14:paraId="3C2C67A7" w14:textId="77777777" w:rsidR="00B84356" w:rsidRPr="00B84356" w:rsidRDefault="00B84356" w:rsidP="00B84356">
      <w:pPr>
        <w:outlineLvl w:val="0"/>
        <w:rPr>
          <w:rStyle w:val="Strong"/>
          <w:snapToGrid w:val="0"/>
          <w:sz w:val="22"/>
          <w:szCs w:val="22"/>
          <w:lang w:val="en-GB"/>
        </w:rPr>
      </w:pPr>
    </w:p>
    <w:p w14:paraId="461AB100" w14:textId="7EEBEE93" w:rsidR="00335869" w:rsidRPr="00B84356" w:rsidRDefault="00335869" w:rsidP="00B84356">
      <w:pPr>
        <w:outlineLvl w:val="0"/>
        <w:rPr>
          <w:rStyle w:val="Strong"/>
          <w:sz w:val="22"/>
          <w:szCs w:val="22"/>
          <w:highlight w:val="lightGray"/>
          <w:u w:val="single"/>
        </w:rPr>
      </w:pPr>
      <w:r w:rsidRPr="00B84356">
        <w:rPr>
          <w:rStyle w:val="Strong"/>
          <w:sz w:val="22"/>
          <w:szCs w:val="22"/>
          <w:u w:val="single"/>
        </w:rPr>
        <w:t>II.2.3) Place of performance</w:t>
      </w:r>
    </w:p>
    <w:p w14:paraId="355E362A" w14:textId="77777777" w:rsidR="00B84356" w:rsidRPr="00B84356" w:rsidRDefault="00B84356" w:rsidP="00B84356">
      <w:pPr>
        <w:outlineLvl w:val="0"/>
        <w:rPr>
          <w:rStyle w:val="Strong"/>
          <w:b w:val="0"/>
          <w:sz w:val="22"/>
          <w:szCs w:val="22"/>
          <w:lang w:val="en-GB"/>
        </w:rPr>
      </w:pPr>
      <w:r w:rsidRPr="00B84356">
        <w:rPr>
          <w:rStyle w:val="Strong"/>
          <w:sz w:val="22"/>
          <w:szCs w:val="22"/>
          <w:lang w:val="en-GB"/>
        </w:rPr>
        <w:t xml:space="preserve">Geographical zone benefitting from the action: </w:t>
      </w:r>
      <w:r w:rsidRPr="00B84356">
        <w:rPr>
          <w:rStyle w:val="Emphasis"/>
          <w:sz w:val="22"/>
          <w:szCs w:val="22"/>
          <w:lang w:val="en-GB"/>
        </w:rPr>
        <w:t>(Kosovo time zone).</w:t>
      </w:r>
    </w:p>
    <w:p w14:paraId="67F0C7C6" w14:textId="77777777" w:rsidR="00B84356" w:rsidRPr="00B84356" w:rsidRDefault="00335869" w:rsidP="00B84356">
      <w:pPr>
        <w:outlineLvl w:val="0"/>
        <w:rPr>
          <w:sz w:val="22"/>
          <w:szCs w:val="22"/>
        </w:rPr>
      </w:pPr>
      <w:r w:rsidRPr="00B84356">
        <w:rPr>
          <w:rStyle w:val="Strong"/>
          <w:sz w:val="22"/>
          <w:szCs w:val="22"/>
          <w:u w:val="single"/>
          <w:lang w:val="en-GB"/>
        </w:rPr>
        <w:t>II.2.5</w:t>
      </w:r>
      <w:proofErr w:type="gramStart"/>
      <w:r w:rsidRPr="00B84356">
        <w:rPr>
          <w:rStyle w:val="Strong"/>
          <w:sz w:val="22"/>
          <w:szCs w:val="22"/>
          <w:u w:val="single"/>
          <w:lang w:val="en-GB"/>
        </w:rPr>
        <w:t>)  Award</w:t>
      </w:r>
      <w:proofErr w:type="gramEnd"/>
      <w:r w:rsidRPr="00B84356">
        <w:rPr>
          <w:rStyle w:val="Strong"/>
          <w:sz w:val="22"/>
          <w:szCs w:val="22"/>
          <w:u w:val="single"/>
          <w:lang w:val="en-GB"/>
        </w:rPr>
        <w:t xml:space="preserve"> Criteria</w:t>
      </w:r>
      <w:r w:rsidRPr="00B84356">
        <w:rPr>
          <w:rStyle w:val="Strong"/>
          <w:sz w:val="22"/>
          <w:szCs w:val="22"/>
          <w:highlight w:val="lightGray"/>
          <w:lang w:val="en-GB"/>
        </w:rPr>
        <w:br/>
      </w:r>
      <w:r w:rsidRPr="00B84356">
        <w:rPr>
          <w:rStyle w:val="Strong"/>
          <w:sz w:val="22"/>
          <w:szCs w:val="22"/>
          <w:highlight w:val="lightGray"/>
          <w:lang w:val="en-GB"/>
        </w:rPr>
        <w:br/>
      </w:r>
      <w:r w:rsidR="00B84356" w:rsidRPr="00B84356">
        <w:rPr>
          <w:sz w:val="22"/>
          <w:szCs w:val="22"/>
          <w:lang w:val="en-GB"/>
        </w:rPr>
        <w:t>Best price-quality ratio</w:t>
      </w:r>
    </w:p>
    <w:p w14:paraId="0CC3907D" w14:textId="77777777" w:rsidR="00335869" w:rsidRPr="00B84356" w:rsidRDefault="00335869" w:rsidP="00AA7E69">
      <w:pPr>
        <w:outlineLvl w:val="0"/>
        <w:rPr>
          <w:rStyle w:val="Strong"/>
          <w:sz w:val="22"/>
          <w:szCs w:val="22"/>
          <w:u w:val="single"/>
          <w:lang w:val="en-GB"/>
        </w:rPr>
      </w:pPr>
    </w:p>
    <w:p w14:paraId="1942CA23" w14:textId="7502F024" w:rsidR="00AA7E69" w:rsidRPr="00B84356" w:rsidRDefault="00AA7E69" w:rsidP="00AA7E69">
      <w:pPr>
        <w:outlineLvl w:val="0"/>
        <w:rPr>
          <w:rStyle w:val="Strong"/>
          <w:sz w:val="22"/>
          <w:szCs w:val="22"/>
          <w:u w:val="single"/>
        </w:rPr>
      </w:pPr>
      <w:r w:rsidRPr="00B84356">
        <w:rPr>
          <w:rStyle w:val="Strong"/>
          <w:sz w:val="22"/>
          <w:szCs w:val="22"/>
          <w:u w:val="single"/>
          <w:lang w:val="en-GB"/>
        </w:rPr>
        <w:t>II.1.5) Estimated total value</w:t>
      </w:r>
    </w:p>
    <w:p w14:paraId="32515624" w14:textId="38340DC4" w:rsidR="00AA7E69" w:rsidRPr="00B84356" w:rsidRDefault="00B84356" w:rsidP="00AA7E69">
      <w:pPr>
        <w:outlineLvl w:val="0"/>
        <w:rPr>
          <w:sz w:val="22"/>
          <w:szCs w:val="22"/>
          <w:highlight w:val="yellow"/>
        </w:rPr>
      </w:pPr>
      <w:r w:rsidRPr="00B84356">
        <w:rPr>
          <w:snapToGrid w:val="0"/>
          <w:sz w:val="22"/>
          <w:szCs w:val="22"/>
        </w:rPr>
        <w:t xml:space="preserve">Value excluding VAT, </w:t>
      </w:r>
      <w:r w:rsidR="00AA7E69" w:rsidRPr="00B84356">
        <w:rPr>
          <w:rStyle w:val="Emphasis"/>
          <w:sz w:val="22"/>
          <w:szCs w:val="22"/>
          <w:lang w:val="en-GB"/>
        </w:rPr>
        <w:t>4</w:t>
      </w:r>
      <w:r w:rsidR="0020490B">
        <w:rPr>
          <w:rStyle w:val="Emphasis"/>
          <w:sz w:val="22"/>
          <w:szCs w:val="22"/>
          <w:lang w:val="en-GB"/>
        </w:rPr>
        <w:t>6</w:t>
      </w:r>
      <w:r w:rsidR="00AA7E69" w:rsidRPr="00B84356">
        <w:rPr>
          <w:rStyle w:val="Emphasis"/>
          <w:sz w:val="22"/>
          <w:szCs w:val="22"/>
          <w:lang w:val="en-GB"/>
        </w:rPr>
        <w:t>0,000.00 EUR (yearly)</w:t>
      </w:r>
    </w:p>
    <w:p w14:paraId="71DC9D4B" w14:textId="77777777" w:rsidR="00335869" w:rsidRPr="00B84356" w:rsidRDefault="00AA7E69" w:rsidP="00335869">
      <w:pPr>
        <w:outlineLvl w:val="0"/>
        <w:rPr>
          <w:rStyle w:val="Strong"/>
          <w:sz w:val="22"/>
          <w:szCs w:val="22"/>
          <w:u w:val="single"/>
          <w:lang w:val="en-GB"/>
        </w:rPr>
      </w:pPr>
      <w:r w:rsidRPr="00B84356">
        <w:rPr>
          <w:b/>
          <w:sz w:val="22"/>
          <w:szCs w:val="22"/>
          <w:u w:val="single"/>
          <w:lang w:val="en-GB"/>
        </w:rPr>
        <w:br/>
      </w:r>
      <w:r w:rsidR="00335869" w:rsidRPr="00B84356">
        <w:rPr>
          <w:rStyle w:val="Strong"/>
          <w:sz w:val="22"/>
          <w:szCs w:val="22"/>
          <w:u w:val="single"/>
          <w:lang w:val="en-GB"/>
        </w:rPr>
        <w:t>II.2.14) Additional information</w:t>
      </w:r>
    </w:p>
    <w:p w14:paraId="378B4699" w14:textId="6FF48507" w:rsidR="00335869" w:rsidRPr="0020490B" w:rsidRDefault="00335869" w:rsidP="00335869">
      <w:pPr>
        <w:outlineLvl w:val="0"/>
        <w:rPr>
          <w:rStyle w:val="Strong"/>
          <w:b w:val="0"/>
          <w:bCs/>
          <w:sz w:val="22"/>
          <w:szCs w:val="22"/>
          <w:lang w:val="en-GB"/>
        </w:rPr>
      </w:pPr>
      <w:r w:rsidRPr="0020490B">
        <w:rPr>
          <w:rStyle w:val="Strong"/>
          <w:b w:val="0"/>
          <w:bCs/>
          <w:sz w:val="22"/>
          <w:szCs w:val="22"/>
          <w:lang w:val="en-GB"/>
        </w:rPr>
        <w:t>Repetition of similar services</w:t>
      </w:r>
    </w:p>
    <w:p w14:paraId="75203B43" w14:textId="104D88FD" w:rsidR="00335869" w:rsidRPr="0020490B" w:rsidRDefault="00335869" w:rsidP="00335869">
      <w:pPr>
        <w:jc w:val="both"/>
        <w:outlineLvl w:val="0"/>
        <w:rPr>
          <w:rStyle w:val="Strong"/>
          <w:b w:val="0"/>
          <w:bCs/>
          <w:sz w:val="22"/>
          <w:szCs w:val="22"/>
          <w:lang w:val="en-GB"/>
        </w:rPr>
      </w:pPr>
      <w:r w:rsidRPr="0020490B">
        <w:rPr>
          <w:rStyle w:val="Strong"/>
          <w:b w:val="0"/>
          <w:bCs/>
          <w:sz w:val="22"/>
          <w:szCs w:val="22"/>
          <w:lang w:val="en-GB"/>
        </w:rPr>
        <w:t xml:space="preserve">Provided they are in conformity with the basic project, new services or works consisting in the repetition of similar services or works, may be entrusted up to </w:t>
      </w:r>
      <w:r w:rsidR="00B84356" w:rsidRPr="0020490B">
        <w:rPr>
          <w:rStyle w:val="Strong"/>
          <w:b w:val="0"/>
          <w:bCs/>
          <w:snapToGrid w:val="0"/>
          <w:sz w:val="22"/>
          <w:szCs w:val="22"/>
          <w:lang w:val="en-GB"/>
        </w:rPr>
        <w:t xml:space="preserve">the estimated amount of </w:t>
      </w:r>
      <w:r w:rsidR="0020490B" w:rsidRPr="0020490B">
        <w:rPr>
          <w:rStyle w:val="Emphasis"/>
          <w:i w:val="0"/>
          <w:iCs/>
          <w:snapToGrid w:val="0"/>
          <w:sz w:val="22"/>
          <w:szCs w:val="22"/>
          <w:lang w:val="en-GB"/>
        </w:rPr>
        <w:t>460</w:t>
      </w:r>
      <w:r w:rsidR="00B84356" w:rsidRPr="0020490B">
        <w:rPr>
          <w:rStyle w:val="Emphasis"/>
          <w:i w:val="0"/>
          <w:iCs/>
          <w:snapToGrid w:val="0"/>
          <w:sz w:val="22"/>
          <w:szCs w:val="22"/>
          <w:lang w:val="en-GB"/>
        </w:rPr>
        <w:t>,000.00 EUR</w:t>
      </w:r>
      <w:r w:rsidRPr="0020490B">
        <w:rPr>
          <w:rStyle w:val="Strong"/>
          <w:b w:val="0"/>
          <w:bCs/>
          <w:sz w:val="22"/>
          <w:szCs w:val="22"/>
          <w:lang w:val="en-GB"/>
        </w:rPr>
        <w:t xml:space="preserve"> of the initial contract to the initial contractor by negotiated procedure without prior publication of a contract notice.</w:t>
      </w:r>
    </w:p>
    <w:p w14:paraId="75626A1B" w14:textId="708E77D1" w:rsidR="00335869" w:rsidRPr="00B84356" w:rsidRDefault="00335869" w:rsidP="00335869">
      <w:pPr>
        <w:outlineLvl w:val="0"/>
        <w:rPr>
          <w:rStyle w:val="Strong"/>
          <w:b w:val="0"/>
          <w:i/>
          <w:sz w:val="22"/>
          <w:szCs w:val="22"/>
          <w:u w:val="single"/>
          <w:lang w:val="en-GB"/>
        </w:rPr>
      </w:pPr>
    </w:p>
    <w:p w14:paraId="5822857A" w14:textId="77777777" w:rsidR="00335869" w:rsidRPr="00B84356" w:rsidRDefault="00335869" w:rsidP="00335869">
      <w:pPr>
        <w:outlineLvl w:val="0"/>
        <w:rPr>
          <w:rStyle w:val="Strong"/>
          <w:sz w:val="22"/>
          <w:szCs w:val="22"/>
          <w:u w:val="single"/>
          <w:lang w:val="en-GB"/>
        </w:rPr>
      </w:pPr>
      <w:r w:rsidRPr="00B84356">
        <w:rPr>
          <w:rStyle w:val="Strong"/>
          <w:sz w:val="22"/>
          <w:szCs w:val="22"/>
          <w:u w:val="single"/>
          <w:lang w:val="en-GB"/>
        </w:rPr>
        <w:t>IV.2.2) Time limit for submission of tenders or requests to participate</w:t>
      </w:r>
    </w:p>
    <w:p w14:paraId="2A9C9983" w14:textId="1876B1BF" w:rsidR="00B84356" w:rsidRPr="0020490B" w:rsidRDefault="00B84356" w:rsidP="00B84356">
      <w:pPr>
        <w:outlineLvl w:val="0"/>
        <w:rPr>
          <w:rStyle w:val="Strong"/>
          <w:b w:val="0"/>
          <w:iCs/>
          <w:sz w:val="22"/>
          <w:szCs w:val="22"/>
          <w:lang w:val="en-GB"/>
        </w:rPr>
      </w:pPr>
      <w:r w:rsidRPr="0020490B">
        <w:rPr>
          <w:rStyle w:val="Emphasis"/>
          <w:i w:val="0"/>
          <w:iCs/>
          <w:sz w:val="22"/>
          <w:szCs w:val="22"/>
          <w:lang w:val="en-GB"/>
        </w:rPr>
        <w:t xml:space="preserve">On </w:t>
      </w:r>
      <w:r w:rsidR="0048691F">
        <w:rPr>
          <w:rStyle w:val="Emphasis"/>
          <w:b/>
          <w:i w:val="0"/>
          <w:iCs/>
          <w:sz w:val="22"/>
          <w:szCs w:val="22"/>
          <w:u w:val="single"/>
          <w:lang w:val="en-GB"/>
        </w:rPr>
        <w:t>10/03</w:t>
      </w:r>
      <w:r w:rsidRPr="0020490B">
        <w:rPr>
          <w:rStyle w:val="Emphasis"/>
          <w:b/>
          <w:i w:val="0"/>
          <w:iCs/>
          <w:sz w:val="22"/>
          <w:szCs w:val="22"/>
          <w:u w:val="single"/>
          <w:lang w:val="en-GB"/>
        </w:rPr>
        <w:t>/2023</w:t>
      </w:r>
      <w:r w:rsidRPr="0020490B">
        <w:rPr>
          <w:rStyle w:val="Emphasis"/>
          <w:i w:val="0"/>
          <w:iCs/>
          <w:sz w:val="22"/>
          <w:szCs w:val="22"/>
          <w:lang w:val="en-GB"/>
        </w:rPr>
        <w:t xml:space="preserve"> at </w:t>
      </w:r>
      <w:r w:rsidR="0048691F">
        <w:rPr>
          <w:rStyle w:val="Emphasis"/>
          <w:b/>
          <w:i w:val="0"/>
          <w:iCs/>
          <w:sz w:val="22"/>
          <w:szCs w:val="22"/>
          <w:u w:val="single"/>
          <w:lang w:val="en-GB"/>
        </w:rPr>
        <w:t>12</w:t>
      </w:r>
      <w:r w:rsidRPr="0020490B">
        <w:rPr>
          <w:rStyle w:val="Emphasis"/>
          <w:b/>
          <w:i w:val="0"/>
          <w:iCs/>
          <w:sz w:val="22"/>
          <w:szCs w:val="22"/>
          <w:u w:val="single"/>
          <w:lang w:val="en-GB"/>
        </w:rPr>
        <w:t>:00hrs</w:t>
      </w:r>
      <w:r w:rsidRPr="0020490B">
        <w:rPr>
          <w:rStyle w:val="Emphasis"/>
          <w:i w:val="0"/>
          <w:iCs/>
          <w:sz w:val="22"/>
          <w:szCs w:val="22"/>
          <w:lang w:val="en-GB"/>
        </w:rPr>
        <w:t xml:space="preserve"> (Kosovo time zone).</w:t>
      </w:r>
      <w:r w:rsidR="0048691F">
        <w:rPr>
          <w:rStyle w:val="Emphasis"/>
          <w:i w:val="0"/>
          <w:iCs/>
          <w:sz w:val="22"/>
          <w:szCs w:val="22"/>
          <w:lang w:val="en-GB"/>
        </w:rPr>
        <w:t xml:space="preserve"> </w:t>
      </w:r>
    </w:p>
    <w:p w14:paraId="7DCE082B" w14:textId="77777777" w:rsidR="00335869" w:rsidRPr="00B84356" w:rsidRDefault="00335869" w:rsidP="00335869">
      <w:pPr>
        <w:outlineLvl w:val="0"/>
        <w:rPr>
          <w:rStyle w:val="Strong"/>
          <w:sz w:val="22"/>
          <w:szCs w:val="22"/>
          <w:u w:val="single"/>
          <w:lang w:val="en-GB"/>
        </w:rPr>
      </w:pPr>
      <w:r w:rsidRPr="0020490B">
        <w:rPr>
          <w:rStyle w:val="Strong"/>
          <w:iCs/>
          <w:sz w:val="22"/>
          <w:szCs w:val="22"/>
          <w:lang w:val="en-GB"/>
        </w:rPr>
        <w:br/>
      </w:r>
      <w:r w:rsidRPr="00B84356">
        <w:rPr>
          <w:rStyle w:val="Strong"/>
          <w:sz w:val="22"/>
          <w:szCs w:val="22"/>
          <w:u w:val="single"/>
          <w:lang w:val="en-GB"/>
        </w:rPr>
        <w:t>IV.2.6) Minimum time frame during which the tenderer must maintain the tender</w:t>
      </w:r>
    </w:p>
    <w:p w14:paraId="0B19D803" w14:textId="77777777" w:rsidR="00B84356" w:rsidRPr="00B84356" w:rsidRDefault="00B84356" w:rsidP="00B84356">
      <w:pPr>
        <w:keepNext/>
        <w:spacing w:before="120" w:after="120"/>
        <w:jc w:val="both"/>
        <w:rPr>
          <w:sz w:val="22"/>
          <w:szCs w:val="22"/>
        </w:rPr>
      </w:pPr>
      <w:r w:rsidRPr="00B84356">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641C5207" w14:textId="798099C4" w:rsidR="00335869" w:rsidRPr="00B84356" w:rsidRDefault="00B84356" w:rsidP="00B84356">
      <w:pPr>
        <w:jc w:val="both"/>
        <w:outlineLvl w:val="0"/>
        <w:rPr>
          <w:rStyle w:val="Strong"/>
          <w:b w:val="0"/>
          <w:sz w:val="22"/>
          <w:szCs w:val="22"/>
          <w:lang w:val="en-GB"/>
        </w:rPr>
      </w:pPr>
      <w:r w:rsidRPr="00B84356">
        <w:rPr>
          <w:snapToGrid w:val="0"/>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2D83D2DA" w14:textId="77777777" w:rsidR="00335869" w:rsidRPr="00B84356" w:rsidRDefault="00335869" w:rsidP="00335869">
      <w:pPr>
        <w:outlineLvl w:val="0"/>
        <w:rPr>
          <w:rStyle w:val="Strong"/>
          <w:sz w:val="22"/>
          <w:szCs w:val="22"/>
          <w:u w:val="single"/>
          <w:lang w:val="en-GB"/>
        </w:rPr>
      </w:pPr>
      <w:r w:rsidRPr="00B84356">
        <w:rPr>
          <w:rStyle w:val="Strong"/>
          <w:sz w:val="22"/>
          <w:szCs w:val="22"/>
          <w:u w:val="single"/>
          <w:lang w:val="en-GB"/>
        </w:rPr>
        <w:br/>
        <w:t xml:space="preserve">IV.2.7) Conditions for opening of tenders </w:t>
      </w:r>
    </w:p>
    <w:p w14:paraId="485DF33B" w14:textId="77777777" w:rsidR="00B84356" w:rsidRPr="0020490B" w:rsidRDefault="00B84356" w:rsidP="00B84356">
      <w:pPr>
        <w:outlineLvl w:val="0"/>
        <w:rPr>
          <w:b/>
          <w:bCs/>
          <w:i/>
          <w:sz w:val="22"/>
          <w:szCs w:val="22"/>
          <w:lang w:val="en-GB"/>
        </w:rPr>
      </w:pPr>
      <w:r w:rsidRPr="0020490B">
        <w:rPr>
          <w:rStyle w:val="Strong"/>
          <w:b w:val="0"/>
          <w:bCs/>
          <w:sz w:val="22"/>
          <w:szCs w:val="22"/>
          <w:lang w:val="en-GB"/>
        </w:rPr>
        <w:t>Not applicable.</w:t>
      </w:r>
    </w:p>
    <w:p w14:paraId="5B8D9581" w14:textId="76BE70A0" w:rsidR="00AA7E69" w:rsidRPr="0020490B" w:rsidRDefault="00AA7E69" w:rsidP="00AA7E69">
      <w:pPr>
        <w:outlineLvl w:val="0"/>
        <w:rPr>
          <w:rStyle w:val="Strong"/>
          <w:b w:val="0"/>
          <w:bCs/>
          <w:i/>
          <w:sz w:val="22"/>
          <w:szCs w:val="22"/>
          <w:u w:val="single"/>
          <w:lang w:val="en-GB"/>
        </w:rPr>
      </w:pPr>
    </w:p>
    <w:p w14:paraId="7126AF09" w14:textId="098D1D97" w:rsidR="00581F50" w:rsidRPr="00B84356" w:rsidRDefault="00581F50" w:rsidP="00B84356">
      <w:pPr>
        <w:outlineLvl w:val="0"/>
        <w:rPr>
          <w:b/>
          <w:sz w:val="22"/>
          <w:szCs w:val="22"/>
          <w:u w:val="single"/>
          <w:lang w:val="en-GB"/>
        </w:rPr>
      </w:pPr>
    </w:p>
    <w:sectPr w:rsidR="00581F50" w:rsidRPr="00B8435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4DB0" w14:textId="77777777" w:rsidR="00335869" w:rsidRDefault="00335869" w:rsidP="00335869">
      <w:pPr>
        <w:spacing w:before="0" w:after="0"/>
      </w:pPr>
      <w:r>
        <w:separator/>
      </w:r>
    </w:p>
  </w:endnote>
  <w:endnote w:type="continuationSeparator" w:id="0">
    <w:p w14:paraId="4099EF21" w14:textId="77777777" w:rsidR="00335869" w:rsidRDefault="00335869" w:rsidP="003358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FB4F" w14:textId="77777777" w:rsidR="00335869" w:rsidRDefault="00335869" w:rsidP="00335869">
    <w:pPr>
      <w:pStyle w:val="Footer"/>
      <w:tabs>
        <w:tab w:val="clear" w:pos="4320"/>
        <w:tab w:val="clear" w:pos="8640"/>
        <w:tab w:val="right" w:pos="9214"/>
      </w:tabs>
      <w:spacing w:before="120" w:after="0"/>
      <w:rPr>
        <w:b/>
        <w:sz w:val="18"/>
        <w:szCs w:val="18"/>
        <w:lang w:val="en-GB"/>
      </w:rPr>
    </w:pPr>
    <w:r>
      <w:rPr>
        <w:b/>
        <w:sz w:val="18"/>
        <w:szCs w:val="18"/>
        <w:lang w:val="en-GB"/>
      </w:rPr>
      <w:t>2021.1</w:t>
    </w:r>
  </w:p>
  <w:p w14:paraId="45ADE3A9" w14:textId="77777777" w:rsidR="00335869" w:rsidRDefault="00335869" w:rsidP="00335869">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Pr>
        <w:noProof/>
        <w:sz w:val="18"/>
        <w:szCs w:val="18"/>
        <w:lang w:val="en-GB"/>
      </w:rPr>
      <w:t>a5e_contractnotice_enotices_en.doc</w:t>
    </w:r>
    <w:r w:rsidRPr="00B22E7F">
      <w:rPr>
        <w:sz w:val="18"/>
        <w:szCs w:val="18"/>
        <w:lang w:val="en-GB"/>
      </w:rPr>
      <w:fldChar w:fldCharType="end"/>
    </w:r>
    <w:r>
      <w:rPr>
        <w:sz w:val="18"/>
        <w:szCs w:val="18"/>
        <w:lang w:val="en-GB"/>
      </w:rPr>
      <w:tab/>
    </w:r>
    <w:r w:rsidRPr="009F128B">
      <w:rPr>
        <w:sz w:val="18"/>
        <w:szCs w:val="18"/>
        <w:lang w:val="en-GB"/>
      </w:rPr>
      <w:t xml:space="preserve">Page </w:t>
    </w:r>
    <w:r w:rsidRPr="009F128B">
      <w:rPr>
        <w:rStyle w:val="PageNumber"/>
        <w:sz w:val="18"/>
        <w:szCs w:val="18"/>
      </w:rPr>
      <w:fldChar w:fldCharType="begin"/>
    </w:r>
    <w:r w:rsidRPr="009F128B">
      <w:rPr>
        <w:rStyle w:val="PageNumber"/>
        <w:sz w:val="18"/>
        <w:szCs w:val="18"/>
      </w:rPr>
      <w:instrText xml:space="preserve"> PAGE </w:instrText>
    </w:r>
    <w:r w:rsidRPr="009F128B">
      <w:rPr>
        <w:rStyle w:val="PageNumber"/>
        <w:sz w:val="18"/>
        <w:szCs w:val="18"/>
      </w:rPr>
      <w:fldChar w:fldCharType="separate"/>
    </w:r>
    <w:r>
      <w:rPr>
        <w:rStyle w:val="PageNumber"/>
        <w:sz w:val="18"/>
        <w:szCs w:val="18"/>
      </w:rPr>
      <w:t>1</w:t>
    </w:r>
    <w:r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Pr>
        <w:rStyle w:val="PageNumber"/>
        <w:sz w:val="18"/>
        <w:szCs w:val="18"/>
      </w:rPr>
      <w:t>4</w:t>
    </w:r>
    <w:r>
      <w:rPr>
        <w:rStyle w:val="PageNumber"/>
        <w:sz w:val="18"/>
        <w:szCs w:val="18"/>
      </w:rPr>
      <w:fldChar w:fldCharType="end"/>
    </w:r>
  </w:p>
  <w:p w14:paraId="5C302A34" w14:textId="77777777" w:rsidR="00335869" w:rsidRDefault="00335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AB70" w14:textId="77777777" w:rsidR="00335869" w:rsidRDefault="00335869" w:rsidP="00335869">
      <w:pPr>
        <w:spacing w:before="0" w:after="0"/>
      </w:pPr>
      <w:r>
        <w:separator/>
      </w:r>
    </w:p>
  </w:footnote>
  <w:footnote w:type="continuationSeparator" w:id="0">
    <w:p w14:paraId="129EECE6" w14:textId="77777777" w:rsidR="00335869" w:rsidRDefault="00335869" w:rsidP="00335869">
      <w:pPr>
        <w:spacing w:before="0" w:after="0"/>
      </w:pPr>
      <w:r>
        <w:continuationSeparator/>
      </w:r>
    </w:p>
  </w:footnote>
  <w:footnote w:id="1">
    <w:p w14:paraId="7082E345" w14:textId="77777777" w:rsidR="00335869" w:rsidRDefault="00335869" w:rsidP="00335869">
      <w:pPr>
        <w:pStyle w:val="FootnoteText"/>
      </w:pPr>
      <w:r>
        <w:rPr>
          <w:rStyle w:val="FootnoteReference"/>
        </w:rPr>
        <w:footnoteRef/>
      </w:r>
      <w:r>
        <w:t xml:space="preserve"> </w:t>
      </w:r>
      <w:r>
        <w:rPr>
          <w:sz w:val="18"/>
          <w:szCs w:val="18"/>
        </w:rPr>
        <w:t xml:space="preserve">The Common Procurement Vocabulary (CPV) is the mandatory reference nomenclature applicable to procurement contracts. The list of CPV codes is available on:  </w:t>
      </w:r>
      <w:hyperlink r:id="rId1" w:history="1">
        <w:r>
          <w:rPr>
            <w:rStyle w:val="Hyperlink"/>
            <w:sz w:val="18"/>
            <w:szCs w:val="18"/>
          </w:rPr>
          <w:t>http://simap.ted.europa.eu/en/web/simap/cpv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60018"/>
    <w:multiLevelType w:val="hybridMultilevel"/>
    <w:tmpl w:val="32FAF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635791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69"/>
    <w:rsid w:val="00016687"/>
    <w:rsid w:val="000D2731"/>
    <w:rsid w:val="001A33AA"/>
    <w:rsid w:val="0020490B"/>
    <w:rsid w:val="00335869"/>
    <w:rsid w:val="0048691F"/>
    <w:rsid w:val="00581F50"/>
    <w:rsid w:val="007613E5"/>
    <w:rsid w:val="00854EFC"/>
    <w:rsid w:val="00AA7E69"/>
    <w:rsid w:val="00B8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4F43"/>
  <w15:chartTrackingRefBased/>
  <w15:docId w15:val="{7E53FC45-D915-4B6C-88AD-D441CADB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69"/>
    <w:pPr>
      <w:widowControl w:val="0"/>
      <w:snapToGrid w:val="0"/>
      <w:spacing w:before="100" w:after="10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A7E69"/>
    <w:rPr>
      <w:i/>
      <w:iCs w:val="0"/>
    </w:rPr>
  </w:style>
  <w:style w:type="character" w:styleId="Strong">
    <w:name w:val="Strong"/>
    <w:qFormat/>
    <w:rsid w:val="00AA7E69"/>
    <w:rPr>
      <w:b/>
      <w:bCs w:val="0"/>
    </w:rPr>
  </w:style>
  <w:style w:type="paragraph" w:styleId="ListParagraph">
    <w:name w:val="List Paragraph"/>
    <w:basedOn w:val="Normal"/>
    <w:uiPriority w:val="34"/>
    <w:qFormat/>
    <w:rsid w:val="00AA7E69"/>
    <w:pPr>
      <w:ind w:left="720"/>
      <w:contextualSpacing/>
    </w:pPr>
  </w:style>
  <w:style w:type="paragraph" w:customStyle="1" w:styleId="Blockquote">
    <w:name w:val="Blockquote"/>
    <w:basedOn w:val="Normal"/>
    <w:rsid w:val="00AA7E69"/>
    <w:pPr>
      <w:ind w:left="360" w:right="360"/>
    </w:pPr>
  </w:style>
  <w:style w:type="character" w:styleId="Hyperlink">
    <w:name w:val="Hyperlink"/>
    <w:semiHidden/>
    <w:unhideWhenUsed/>
    <w:rsid w:val="00335869"/>
    <w:rPr>
      <w:color w:val="0000FF"/>
      <w:u w:val="single"/>
    </w:rPr>
  </w:style>
  <w:style w:type="paragraph" w:styleId="FootnoteText">
    <w:name w:val="footnote text"/>
    <w:basedOn w:val="Normal"/>
    <w:link w:val="FootnoteTextChar"/>
    <w:semiHidden/>
    <w:unhideWhenUsed/>
    <w:rsid w:val="00335869"/>
    <w:rPr>
      <w:sz w:val="20"/>
    </w:rPr>
  </w:style>
  <w:style w:type="character" w:customStyle="1" w:styleId="FootnoteTextChar">
    <w:name w:val="Footnote Text Char"/>
    <w:basedOn w:val="DefaultParagraphFont"/>
    <w:link w:val="FootnoteText"/>
    <w:semiHidden/>
    <w:rsid w:val="00335869"/>
    <w:rPr>
      <w:rFonts w:ascii="Times New Roman" w:eastAsia="Times New Roman" w:hAnsi="Times New Roman" w:cs="Times New Roman"/>
      <w:sz w:val="20"/>
      <w:szCs w:val="20"/>
    </w:rPr>
  </w:style>
  <w:style w:type="character" w:styleId="FootnoteReference">
    <w:name w:val="footnote reference"/>
    <w:semiHidden/>
    <w:unhideWhenUsed/>
    <w:rsid w:val="00335869"/>
    <w:rPr>
      <w:vertAlign w:val="superscript"/>
    </w:rPr>
  </w:style>
  <w:style w:type="paragraph" w:styleId="Footer">
    <w:name w:val="footer"/>
    <w:basedOn w:val="Normal"/>
    <w:link w:val="FooterChar"/>
    <w:rsid w:val="00335869"/>
    <w:pPr>
      <w:tabs>
        <w:tab w:val="center" w:pos="4320"/>
        <w:tab w:val="right" w:pos="8640"/>
      </w:tabs>
      <w:snapToGrid/>
    </w:pPr>
    <w:rPr>
      <w:snapToGrid w:val="0"/>
    </w:rPr>
  </w:style>
  <w:style w:type="character" w:customStyle="1" w:styleId="FooterChar">
    <w:name w:val="Footer Char"/>
    <w:basedOn w:val="DefaultParagraphFont"/>
    <w:link w:val="Footer"/>
    <w:rsid w:val="00335869"/>
    <w:rPr>
      <w:rFonts w:ascii="Times New Roman" w:eastAsia="Times New Roman" w:hAnsi="Times New Roman" w:cs="Times New Roman"/>
      <w:snapToGrid w:val="0"/>
      <w:sz w:val="24"/>
      <w:szCs w:val="20"/>
    </w:rPr>
  </w:style>
  <w:style w:type="character" w:styleId="PageNumber">
    <w:name w:val="page number"/>
    <w:basedOn w:val="DefaultParagraphFont"/>
    <w:rsid w:val="00335869"/>
  </w:style>
  <w:style w:type="paragraph" w:styleId="Header">
    <w:name w:val="header"/>
    <w:basedOn w:val="Normal"/>
    <w:link w:val="HeaderChar"/>
    <w:uiPriority w:val="99"/>
    <w:unhideWhenUsed/>
    <w:rsid w:val="00335869"/>
    <w:pPr>
      <w:tabs>
        <w:tab w:val="center" w:pos="4680"/>
        <w:tab w:val="right" w:pos="9360"/>
      </w:tabs>
      <w:spacing w:before="0" w:after="0"/>
    </w:pPr>
  </w:style>
  <w:style w:type="character" w:customStyle="1" w:styleId="HeaderChar">
    <w:name w:val="Header Char"/>
    <w:basedOn w:val="DefaultParagraphFont"/>
    <w:link w:val="Header"/>
    <w:uiPriority w:val="99"/>
    <w:rsid w:val="0033586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457">
      <w:bodyDiv w:val="1"/>
      <w:marLeft w:val="0"/>
      <w:marRight w:val="0"/>
      <w:marTop w:val="0"/>
      <w:marBottom w:val="0"/>
      <w:divBdr>
        <w:top w:val="none" w:sz="0" w:space="0" w:color="auto"/>
        <w:left w:val="none" w:sz="0" w:space="0" w:color="auto"/>
        <w:bottom w:val="none" w:sz="0" w:space="0" w:color="auto"/>
        <w:right w:val="none" w:sz="0" w:space="0" w:color="auto"/>
      </w:divBdr>
    </w:div>
    <w:div w:id="532765395">
      <w:bodyDiv w:val="1"/>
      <w:marLeft w:val="0"/>
      <w:marRight w:val="0"/>
      <w:marTop w:val="0"/>
      <w:marBottom w:val="0"/>
      <w:divBdr>
        <w:top w:val="none" w:sz="0" w:space="0" w:color="auto"/>
        <w:left w:val="none" w:sz="0" w:space="0" w:color="auto"/>
        <w:bottom w:val="none" w:sz="0" w:space="0" w:color="auto"/>
        <w:right w:val="none" w:sz="0" w:space="0" w:color="auto"/>
      </w:divBdr>
    </w:div>
    <w:div w:id="639770771">
      <w:bodyDiv w:val="1"/>
      <w:marLeft w:val="0"/>
      <w:marRight w:val="0"/>
      <w:marTop w:val="0"/>
      <w:marBottom w:val="0"/>
      <w:divBdr>
        <w:top w:val="none" w:sz="0" w:space="0" w:color="auto"/>
        <w:left w:val="none" w:sz="0" w:space="0" w:color="auto"/>
        <w:bottom w:val="none" w:sz="0" w:space="0" w:color="auto"/>
        <w:right w:val="none" w:sz="0" w:space="0" w:color="auto"/>
      </w:divBdr>
    </w:div>
    <w:div w:id="672297179">
      <w:bodyDiv w:val="1"/>
      <w:marLeft w:val="0"/>
      <w:marRight w:val="0"/>
      <w:marTop w:val="0"/>
      <w:marBottom w:val="0"/>
      <w:divBdr>
        <w:top w:val="none" w:sz="0" w:space="0" w:color="auto"/>
        <w:left w:val="none" w:sz="0" w:space="0" w:color="auto"/>
        <w:bottom w:val="none" w:sz="0" w:space="0" w:color="auto"/>
        <w:right w:val="none" w:sz="0" w:space="0" w:color="auto"/>
      </w:divBdr>
    </w:div>
    <w:div w:id="973682773">
      <w:bodyDiv w:val="1"/>
      <w:marLeft w:val="0"/>
      <w:marRight w:val="0"/>
      <w:marTop w:val="0"/>
      <w:marBottom w:val="0"/>
      <w:divBdr>
        <w:top w:val="none" w:sz="0" w:space="0" w:color="auto"/>
        <w:left w:val="none" w:sz="0" w:space="0" w:color="auto"/>
        <w:bottom w:val="none" w:sz="0" w:space="0" w:color="auto"/>
        <w:right w:val="none" w:sz="0" w:space="0" w:color="auto"/>
      </w:divBdr>
    </w:div>
    <w:div w:id="1233270372">
      <w:bodyDiv w:val="1"/>
      <w:marLeft w:val="0"/>
      <w:marRight w:val="0"/>
      <w:marTop w:val="0"/>
      <w:marBottom w:val="0"/>
      <w:divBdr>
        <w:top w:val="none" w:sz="0" w:space="0" w:color="auto"/>
        <w:left w:val="none" w:sz="0" w:space="0" w:color="auto"/>
        <w:bottom w:val="none" w:sz="0" w:space="0" w:color="auto"/>
        <w:right w:val="none" w:sz="0" w:space="0" w:color="auto"/>
      </w:divBdr>
    </w:div>
    <w:div w:id="1622881980">
      <w:bodyDiv w:val="1"/>
      <w:marLeft w:val="0"/>
      <w:marRight w:val="0"/>
      <w:marTop w:val="0"/>
      <w:marBottom w:val="0"/>
      <w:divBdr>
        <w:top w:val="none" w:sz="0" w:space="0" w:color="auto"/>
        <w:left w:val="none" w:sz="0" w:space="0" w:color="auto"/>
        <w:bottom w:val="none" w:sz="0" w:space="0" w:color="auto"/>
        <w:right w:val="none" w:sz="0" w:space="0" w:color="auto"/>
      </w:divBdr>
    </w:div>
    <w:div w:id="1922442220">
      <w:bodyDiv w:val="1"/>
      <w:marLeft w:val="0"/>
      <w:marRight w:val="0"/>
      <w:marTop w:val="0"/>
      <w:marBottom w:val="0"/>
      <w:divBdr>
        <w:top w:val="none" w:sz="0" w:space="0" w:color="auto"/>
        <w:left w:val="none" w:sz="0" w:space="0" w:color="auto"/>
        <w:bottom w:val="none" w:sz="0" w:space="0" w:color="auto"/>
        <w:right w:val="none" w:sz="0" w:space="0" w:color="auto"/>
      </w:divBdr>
    </w:div>
    <w:div w:id="212592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7</cp:revision>
  <dcterms:created xsi:type="dcterms:W3CDTF">2022-12-13T09:00:00Z</dcterms:created>
  <dcterms:modified xsi:type="dcterms:W3CDTF">2023-02-02T09:19:00Z</dcterms:modified>
</cp:coreProperties>
</file>