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AE8" w:rsidRDefault="00670AE8" w:rsidP="00670AE8">
      <w:pPr>
        <w:pStyle w:val="Header"/>
      </w:pPr>
      <w:r>
        <w:rPr>
          <w:noProof/>
          <w:lang w:val="en-US" w:eastAsia="en-US"/>
        </w:rPr>
        <mc:AlternateContent>
          <mc:Choice Requires="wps">
            <w:drawing>
              <wp:anchor distT="0" distB="0" distL="114300" distR="114300" simplePos="0" relativeHeight="251659264" behindDoc="0" locked="0" layoutInCell="1" allowOverlap="1" wp14:anchorId="32B4C54B" wp14:editId="5C019C9F">
                <wp:simplePos x="0" y="0"/>
                <wp:positionH relativeFrom="column">
                  <wp:posOffset>714375</wp:posOffset>
                </wp:positionH>
                <wp:positionV relativeFrom="paragraph">
                  <wp:posOffset>5715</wp:posOffset>
                </wp:positionV>
                <wp:extent cx="0" cy="9829800"/>
                <wp:effectExtent l="9525" t="5715" r="9525" b="1333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2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3101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45pt" to="56.25pt,7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U0vEQIAACg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"/>
            </w:pict>
          </mc:Fallback>
        </mc:AlternateContent>
      </w:r>
      <w:r>
        <w:rPr>
          <w:noProof/>
          <w:lang w:val="en-US" w:eastAsia="en-US"/>
        </w:rPr>
        <w:drawing>
          <wp:anchor distT="0" distB="0" distL="114300" distR="114300" simplePos="0" relativeHeight="251660288" behindDoc="0" locked="0" layoutInCell="1" allowOverlap="1" wp14:anchorId="32A26980" wp14:editId="1BB610F2">
            <wp:simplePos x="0" y="0"/>
            <wp:positionH relativeFrom="column">
              <wp:posOffset>-476250</wp:posOffset>
            </wp:positionH>
            <wp:positionV relativeFrom="paragraph">
              <wp:posOffset>0</wp:posOffset>
            </wp:positionV>
            <wp:extent cx="1028700" cy="1028700"/>
            <wp:effectExtent l="19050" t="0" r="0" b="0"/>
            <wp:wrapSquare wrapText="bothSides"/>
            <wp:docPr id="6" name="Picture 6"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lex_logo500x500"/>
                    <pic:cNvPicPr>
                      <a:picLocks noChangeAspect="1" noChangeArrowheads="1"/>
                    </pic:cNvPicPr>
                  </pic:nvPicPr>
                  <pic:blipFill>
                    <a:blip r:embed="rId5"/>
                    <a:srcRect/>
                    <a:stretch>
                      <a:fillRect/>
                    </a:stretch>
                  </pic:blipFill>
                  <pic:spPr bwMode="auto">
                    <a:xfrm>
                      <a:off x="0" y="0"/>
                      <a:ext cx="1028700" cy="1028700"/>
                    </a:xfrm>
                    <a:prstGeom prst="rect">
                      <a:avLst/>
                    </a:prstGeom>
                    <a:noFill/>
                    <a:ln w="9525">
                      <a:noFill/>
                      <a:miter lim="800000"/>
                      <a:headEnd/>
                      <a:tailEnd/>
                    </a:ln>
                  </pic:spPr>
                </pic:pic>
              </a:graphicData>
            </a:graphic>
          </wp:anchor>
        </w:drawing>
      </w:r>
    </w:p>
    <w:p w:rsidR="00670AE8" w:rsidRPr="00321B75" w:rsidRDefault="00670AE8" w:rsidP="00670AE8">
      <w:pPr>
        <w:pStyle w:val="Header"/>
        <w:ind w:left="-1980"/>
      </w:pPr>
    </w:p>
    <w:p w:rsidR="00670AE8" w:rsidRPr="00670AE8" w:rsidRDefault="00670AE8" w:rsidP="00670AE8">
      <w:pPr>
        <w:spacing w:line="240" w:lineRule="auto"/>
        <w:outlineLvl w:val="0"/>
        <w:rPr>
          <w:rFonts w:ascii="Times New Roman" w:hAnsi="Times New Roman" w:cs="Times New Roman"/>
          <w:sz w:val="24"/>
          <w:szCs w:val="24"/>
        </w:rPr>
      </w:pPr>
      <w:r w:rsidRPr="00670A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0AE8">
        <w:rPr>
          <w:rFonts w:ascii="Times New Roman" w:hAnsi="Times New Roman" w:cs="Times New Roman"/>
          <w:sz w:val="24"/>
          <w:szCs w:val="24"/>
        </w:rPr>
        <w:t xml:space="preserve">                             Pristina, 26 October 2021</w:t>
      </w:r>
    </w:p>
    <w:p w:rsidR="00670AE8" w:rsidRPr="00670AE8" w:rsidRDefault="00774302" w:rsidP="00670AE8">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bookmarkStart w:id="0" w:name="_GoBack"/>
      <w:bookmarkEnd w:id="0"/>
    </w:p>
    <w:p w:rsidR="00670AE8" w:rsidRPr="00670AE8" w:rsidRDefault="00670AE8" w:rsidP="00670AE8">
      <w:pPr>
        <w:tabs>
          <w:tab w:val="left" w:pos="0"/>
          <w:tab w:val="left" w:pos="709"/>
          <w:tab w:val="left" w:pos="851"/>
          <w:tab w:val="left" w:pos="1134"/>
          <w:tab w:val="left" w:pos="1418"/>
        </w:tabs>
        <w:spacing w:before="240" w:after="24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70AE8">
        <w:rPr>
          <w:rFonts w:ascii="Times New Roman" w:hAnsi="Times New Roman" w:cs="Times New Roman"/>
          <w:b/>
          <w:sz w:val="24"/>
          <w:szCs w:val="24"/>
        </w:rPr>
        <w:t xml:space="preserve">Subject: Minutes of the Mandatory Site Visit in </w:t>
      </w:r>
      <w:r w:rsidRPr="00670AE8">
        <w:rPr>
          <w:rFonts w:ascii="Times New Roman" w:hAnsi="Times New Roman" w:cs="Times New Roman"/>
          <w:b/>
          <w:noProof/>
          <w:snapToGrid w:val="0"/>
          <w:sz w:val="24"/>
          <w:szCs w:val="24"/>
        </w:rPr>
        <w:t>ECM Mitrovica</w:t>
      </w:r>
    </w:p>
    <w:p w:rsidR="00670AE8" w:rsidRPr="00670AE8" w:rsidRDefault="00670AE8" w:rsidP="00670AE8">
      <w:pPr>
        <w:tabs>
          <w:tab w:val="left" w:pos="0"/>
          <w:tab w:val="left" w:pos="709"/>
          <w:tab w:val="left" w:pos="851"/>
          <w:tab w:val="left" w:pos="1134"/>
          <w:tab w:val="left" w:pos="1418"/>
        </w:tabs>
        <w:spacing w:before="240" w:after="24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670AE8">
        <w:rPr>
          <w:rFonts w:ascii="Times New Roman" w:hAnsi="Times New Roman" w:cs="Times New Roman"/>
          <w:b/>
          <w:sz w:val="24"/>
          <w:szCs w:val="24"/>
        </w:rPr>
        <w:t xml:space="preserve">Ref: </w:t>
      </w:r>
      <w:r w:rsidRPr="00670AE8">
        <w:rPr>
          <w:rFonts w:ascii="Times New Roman" w:hAnsi="Times New Roman" w:cs="Times New Roman"/>
          <w:b/>
          <w:noProof/>
          <w:snapToGrid w:val="0"/>
          <w:sz w:val="24"/>
          <w:szCs w:val="24"/>
        </w:rPr>
        <w:t>PROC/1056/21/Reorganisation of ECM Mitrovica</w:t>
      </w:r>
    </w:p>
    <w:p w:rsidR="00670AE8" w:rsidRPr="00670AE8" w:rsidRDefault="00670AE8" w:rsidP="00670AE8">
      <w:pPr>
        <w:tabs>
          <w:tab w:val="left" w:pos="0"/>
          <w:tab w:val="left" w:pos="709"/>
          <w:tab w:val="left" w:pos="851"/>
          <w:tab w:val="left" w:pos="1134"/>
          <w:tab w:val="left" w:pos="1418"/>
        </w:tabs>
        <w:spacing w:line="240" w:lineRule="auto"/>
        <w:ind w:left="1418"/>
        <w:jc w:val="both"/>
        <w:rPr>
          <w:rFonts w:ascii="Times New Roman" w:hAnsi="Times New Roman" w:cs="Times New Roman"/>
          <w:sz w:val="24"/>
          <w:szCs w:val="24"/>
        </w:rPr>
      </w:pPr>
      <w:r>
        <w:rPr>
          <w:rFonts w:ascii="Times New Roman" w:hAnsi="Times New Roman" w:cs="Times New Roman"/>
          <w:sz w:val="24"/>
          <w:szCs w:val="24"/>
        </w:rPr>
        <w:tab/>
      </w:r>
      <w:r w:rsidRPr="00670AE8">
        <w:rPr>
          <w:rFonts w:ascii="Times New Roman" w:hAnsi="Times New Roman" w:cs="Times New Roman"/>
          <w:sz w:val="24"/>
          <w:szCs w:val="24"/>
        </w:rPr>
        <w:t xml:space="preserve">The mandatory site visit related to the tender for the </w:t>
      </w:r>
      <w:proofErr w:type="spellStart"/>
      <w:r w:rsidRPr="00670AE8">
        <w:rPr>
          <w:rFonts w:ascii="Times New Roman" w:hAnsi="Times New Roman" w:cs="Times New Roman"/>
          <w:sz w:val="24"/>
          <w:szCs w:val="24"/>
        </w:rPr>
        <w:t>Reorganisation</w:t>
      </w:r>
      <w:proofErr w:type="spellEnd"/>
      <w:r w:rsidRPr="00670AE8">
        <w:rPr>
          <w:rFonts w:ascii="Times New Roman" w:hAnsi="Times New Roman" w:cs="Times New Roman"/>
          <w:sz w:val="24"/>
          <w:szCs w:val="24"/>
        </w:rPr>
        <w:t xml:space="preserve"> of ECM </w:t>
      </w:r>
      <w:proofErr w:type="spellStart"/>
      <w:r w:rsidRPr="00670AE8">
        <w:rPr>
          <w:rFonts w:ascii="Times New Roman" w:hAnsi="Times New Roman" w:cs="Times New Roman"/>
          <w:sz w:val="24"/>
          <w:szCs w:val="24"/>
        </w:rPr>
        <w:t>Mitrovica</w:t>
      </w:r>
      <w:proofErr w:type="spellEnd"/>
      <w:r w:rsidRPr="00670AE8">
        <w:rPr>
          <w:rFonts w:ascii="Times New Roman" w:hAnsi="Times New Roman" w:cs="Times New Roman"/>
          <w:sz w:val="24"/>
          <w:szCs w:val="24"/>
        </w:rPr>
        <w:t xml:space="preserve"> – Str. </w:t>
      </w:r>
      <w:proofErr w:type="spellStart"/>
      <w:r w:rsidRPr="00670AE8">
        <w:rPr>
          <w:rFonts w:ascii="Times New Roman" w:hAnsi="Times New Roman" w:cs="Times New Roman"/>
          <w:sz w:val="24"/>
          <w:szCs w:val="24"/>
        </w:rPr>
        <w:t>Ferki</w:t>
      </w:r>
      <w:proofErr w:type="spellEnd"/>
      <w:r w:rsidRPr="00670AE8">
        <w:rPr>
          <w:rFonts w:ascii="Times New Roman" w:hAnsi="Times New Roman" w:cs="Times New Roman"/>
          <w:sz w:val="24"/>
          <w:szCs w:val="24"/>
        </w:rPr>
        <w:t xml:space="preserve"> </w:t>
      </w:r>
      <w:proofErr w:type="spellStart"/>
      <w:r w:rsidRPr="00670AE8">
        <w:rPr>
          <w:rFonts w:ascii="Times New Roman" w:hAnsi="Times New Roman" w:cs="Times New Roman"/>
          <w:sz w:val="24"/>
          <w:szCs w:val="24"/>
        </w:rPr>
        <w:t>Lisica</w:t>
      </w:r>
      <w:proofErr w:type="spellEnd"/>
      <w:r w:rsidRPr="00670AE8">
        <w:rPr>
          <w:rFonts w:ascii="Times New Roman" w:hAnsi="Times New Roman" w:cs="Times New Roman"/>
          <w:sz w:val="24"/>
          <w:szCs w:val="24"/>
        </w:rPr>
        <w:t xml:space="preserve">, 40000 </w:t>
      </w:r>
      <w:proofErr w:type="spellStart"/>
      <w:r w:rsidRPr="00670AE8">
        <w:rPr>
          <w:rFonts w:ascii="Times New Roman" w:hAnsi="Times New Roman" w:cs="Times New Roman"/>
          <w:sz w:val="24"/>
          <w:szCs w:val="24"/>
        </w:rPr>
        <w:t>Mitrovica</w:t>
      </w:r>
      <w:proofErr w:type="spellEnd"/>
      <w:r w:rsidRPr="00670AE8">
        <w:rPr>
          <w:rFonts w:ascii="Times New Roman" w:hAnsi="Times New Roman" w:cs="Times New Roman"/>
          <w:sz w:val="24"/>
          <w:szCs w:val="24"/>
        </w:rPr>
        <w:t xml:space="preserve">, </w:t>
      </w:r>
      <w:proofErr w:type="gramStart"/>
      <w:r w:rsidRPr="00670AE8">
        <w:rPr>
          <w:rFonts w:ascii="Times New Roman" w:hAnsi="Times New Roman" w:cs="Times New Roman"/>
          <w:sz w:val="24"/>
          <w:szCs w:val="24"/>
        </w:rPr>
        <w:t>Kosovo  took</w:t>
      </w:r>
      <w:proofErr w:type="gramEnd"/>
      <w:r w:rsidRPr="00670AE8">
        <w:rPr>
          <w:rFonts w:ascii="Times New Roman" w:hAnsi="Times New Roman" w:cs="Times New Roman"/>
          <w:sz w:val="24"/>
          <w:szCs w:val="24"/>
        </w:rPr>
        <w:t xml:space="preserve"> place as follows:</w:t>
      </w:r>
    </w:p>
    <w:p w:rsidR="00670AE8" w:rsidRPr="00670AE8" w:rsidRDefault="00670AE8" w:rsidP="00670AE8">
      <w:pPr>
        <w:tabs>
          <w:tab w:val="left" w:pos="0"/>
          <w:tab w:val="left" w:pos="709"/>
          <w:tab w:val="left" w:pos="851"/>
          <w:tab w:val="left" w:pos="1134"/>
          <w:tab w:val="left" w:pos="1418"/>
        </w:tabs>
        <w:spacing w:line="240" w:lineRule="auto"/>
        <w:ind w:left="1418"/>
        <w:jc w:val="both"/>
        <w:rPr>
          <w:rFonts w:ascii="Times New Roman" w:hAnsi="Times New Roman" w:cs="Times New Roman"/>
          <w:sz w:val="24"/>
          <w:szCs w:val="24"/>
        </w:rPr>
      </w:pPr>
      <w:r w:rsidRPr="00670AE8">
        <w:rPr>
          <w:rFonts w:ascii="Times New Roman" w:hAnsi="Times New Roman" w:cs="Times New Roman"/>
          <w:sz w:val="24"/>
          <w:szCs w:val="24"/>
        </w:rPr>
        <w:t xml:space="preserve">Mandatory site was and clarification meeting held by the Contracting Authority on 26th of October 2021, at 11:00 </w:t>
      </w:r>
      <w:proofErr w:type="spellStart"/>
      <w:r w:rsidRPr="00670AE8">
        <w:rPr>
          <w:rFonts w:ascii="Times New Roman" w:hAnsi="Times New Roman" w:cs="Times New Roman"/>
          <w:sz w:val="24"/>
          <w:szCs w:val="24"/>
        </w:rPr>
        <w:t>hrs</w:t>
      </w:r>
      <w:proofErr w:type="spellEnd"/>
      <w:r w:rsidRPr="00670AE8">
        <w:rPr>
          <w:rFonts w:ascii="Times New Roman" w:hAnsi="Times New Roman" w:cs="Times New Roman"/>
          <w:sz w:val="24"/>
          <w:szCs w:val="24"/>
        </w:rPr>
        <w:t xml:space="preserve">, EULEX </w:t>
      </w:r>
      <w:proofErr w:type="spellStart"/>
      <w:r w:rsidRPr="00670AE8">
        <w:rPr>
          <w:rFonts w:ascii="Times New Roman" w:hAnsi="Times New Roman" w:cs="Times New Roman"/>
          <w:sz w:val="24"/>
          <w:szCs w:val="24"/>
        </w:rPr>
        <w:t>Mitrovica</w:t>
      </w:r>
      <w:proofErr w:type="spellEnd"/>
      <w:r w:rsidRPr="00670AE8">
        <w:rPr>
          <w:rFonts w:ascii="Times New Roman" w:hAnsi="Times New Roman" w:cs="Times New Roman"/>
          <w:sz w:val="24"/>
          <w:szCs w:val="24"/>
        </w:rPr>
        <w:t xml:space="preserve"> Center Str. </w:t>
      </w:r>
      <w:proofErr w:type="spellStart"/>
      <w:r w:rsidRPr="00670AE8">
        <w:rPr>
          <w:rFonts w:ascii="Times New Roman" w:hAnsi="Times New Roman" w:cs="Times New Roman"/>
          <w:sz w:val="24"/>
          <w:szCs w:val="24"/>
        </w:rPr>
        <w:t>Ferki</w:t>
      </w:r>
      <w:proofErr w:type="spellEnd"/>
      <w:r w:rsidRPr="00670AE8">
        <w:rPr>
          <w:rFonts w:ascii="Times New Roman" w:hAnsi="Times New Roman" w:cs="Times New Roman"/>
          <w:sz w:val="24"/>
          <w:szCs w:val="24"/>
        </w:rPr>
        <w:t xml:space="preserve"> </w:t>
      </w:r>
      <w:proofErr w:type="spellStart"/>
      <w:r w:rsidRPr="00670AE8">
        <w:rPr>
          <w:rFonts w:ascii="Times New Roman" w:hAnsi="Times New Roman" w:cs="Times New Roman"/>
          <w:sz w:val="24"/>
          <w:szCs w:val="24"/>
        </w:rPr>
        <w:t>Lisica</w:t>
      </w:r>
      <w:proofErr w:type="spellEnd"/>
      <w:r w:rsidRPr="00670AE8">
        <w:rPr>
          <w:rFonts w:ascii="Times New Roman" w:hAnsi="Times New Roman" w:cs="Times New Roman"/>
          <w:sz w:val="24"/>
          <w:szCs w:val="24"/>
        </w:rPr>
        <w:t xml:space="preserve"> </w:t>
      </w:r>
      <w:proofErr w:type="spellStart"/>
      <w:r w:rsidRPr="00670AE8">
        <w:rPr>
          <w:rFonts w:ascii="Times New Roman" w:hAnsi="Times New Roman" w:cs="Times New Roman"/>
          <w:sz w:val="24"/>
          <w:szCs w:val="24"/>
        </w:rPr>
        <w:t>n.n</w:t>
      </w:r>
      <w:proofErr w:type="spellEnd"/>
      <w:r w:rsidRPr="00670AE8">
        <w:rPr>
          <w:rFonts w:ascii="Times New Roman" w:hAnsi="Times New Roman" w:cs="Times New Roman"/>
          <w:sz w:val="24"/>
          <w:szCs w:val="24"/>
        </w:rPr>
        <w:t xml:space="preserve">, 40000 </w:t>
      </w:r>
      <w:proofErr w:type="spellStart"/>
      <w:r w:rsidRPr="00670AE8">
        <w:rPr>
          <w:rFonts w:ascii="Times New Roman" w:hAnsi="Times New Roman" w:cs="Times New Roman"/>
          <w:sz w:val="24"/>
          <w:szCs w:val="24"/>
        </w:rPr>
        <w:t>Mitrovica</w:t>
      </w:r>
      <w:proofErr w:type="spellEnd"/>
      <w:r w:rsidRPr="00670AE8">
        <w:rPr>
          <w:rFonts w:ascii="Times New Roman" w:hAnsi="Times New Roman" w:cs="Times New Roman"/>
          <w:sz w:val="24"/>
          <w:szCs w:val="24"/>
        </w:rPr>
        <w:t>, Kosovo.</w:t>
      </w:r>
    </w:p>
    <w:p w:rsidR="00670AE8" w:rsidRPr="00670AE8" w:rsidRDefault="00670AE8" w:rsidP="00670AE8">
      <w:pPr>
        <w:spacing w:line="240" w:lineRule="auto"/>
        <w:jc w:val="both"/>
        <w:rPr>
          <w:rFonts w:ascii="Times New Roman" w:hAnsi="Times New Roman" w:cs="Times New Roman"/>
          <w:sz w:val="24"/>
          <w:szCs w:val="24"/>
        </w:rPr>
      </w:pPr>
    </w:p>
    <w:p w:rsidR="00670AE8" w:rsidRPr="00670AE8" w:rsidRDefault="00670AE8" w:rsidP="00670AE8">
      <w:pPr>
        <w:spacing w:line="240" w:lineRule="auto"/>
        <w:ind w:left="698" w:firstLine="720"/>
        <w:jc w:val="both"/>
        <w:rPr>
          <w:rFonts w:ascii="Times New Roman" w:hAnsi="Times New Roman" w:cs="Times New Roman"/>
          <w:b/>
          <w:sz w:val="24"/>
          <w:szCs w:val="24"/>
        </w:rPr>
      </w:pPr>
      <w:r w:rsidRPr="00670AE8">
        <w:rPr>
          <w:rFonts w:ascii="Times New Roman" w:hAnsi="Times New Roman" w:cs="Times New Roman"/>
          <w:b/>
          <w:sz w:val="24"/>
          <w:szCs w:val="24"/>
        </w:rPr>
        <w:t xml:space="preserve">A. </w:t>
      </w:r>
      <w:r w:rsidRPr="00670AE8">
        <w:rPr>
          <w:rFonts w:ascii="Times New Roman" w:hAnsi="Times New Roman" w:cs="Times New Roman"/>
          <w:b/>
          <w:sz w:val="24"/>
          <w:szCs w:val="24"/>
        </w:rPr>
        <w:tab/>
        <w:t xml:space="preserve">Overview of the Meeting in </w:t>
      </w:r>
      <w:proofErr w:type="spellStart"/>
      <w:r w:rsidRPr="00670AE8">
        <w:rPr>
          <w:rFonts w:ascii="Times New Roman" w:hAnsi="Times New Roman" w:cs="Times New Roman"/>
          <w:b/>
          <w:sz w:val="24"/>
          <w:szCs w:val="24"/>
          <w:u w:val="single"/>
        </w:rPr>
        <w:t>Mitrovica</w:t>
      </w:r>
      <w:proofErr w:type="spellEnd"/>
      <w:r w:rsidRPr="00670AE8">
        <w:rPr>
          <w:rFonts w:ascii="Times New Roman" w:hAnsi="Times New Roman" w:cs="Times New Roman"/>
          <w:b/>
          <w:sz w:val="24"/>
          <w:szCs w:val="24"/>
        </w:rPr>
        <w:t>.</w:t>
      </w:r>
    </w:p>
    <w:p w:rsidR="00670AE8" w:rsidRPr="00670AE8" w:rsidRDefault="00670AE8" w:rsidP="00670AE8">
      <w:pPr>
        <w:spacing w:line="240" w:lineRule="auto"/>
        <w:jc w:val="both"/>
        <w:rPr>
          <w:rFonts w:ascii="Times New Roman" w:hAnsi="Times New Roman" w:cs="Times New Roman"/>
          <w:sz w:val="24"/>
          <w:szCs w:val="24"/>
        </w:rPr>
      </w:pPr>
    </w:p>
    <w:p w:rsidR="00670AE8" w:rsidRPr="00670AE8" w:rsidRDefault="00670AE8" w:rsidP="00CF7856">
      <w:pPr>
        <w:spacing w:line="240" w:lineRule="auto"/>
        <w:ind w:left="1418"/>
        <w:jc w:val="both"/>
        <w:rPr>
          <w:rFonts w:ascii="Times New Roman" w:hAnsi="Times New Roman" w:cs="Times New Roman"/>
          <w:sz w:val="24"/>
          <w:szCs w:val="24"/>
        </w:rPr>
      </w:pPr>
      <w:r w:rsidRPr="00670AE8">
        <w:rPr>
          <w:rFonts w:ascii="Times New Roman" w:hAnsi="Times New Roman" w:cs="Times New Roman"/>
          <w:sz w:val="24"/>
          <w:szCs w:val="24"/>
        </w:rPr>
        <w:t xml:space="preserve">Representatives of </w:t>
      </w:r>
      <w:r w:rsidR="00CF7856" w:rsidRPr="00CF7856">
        <w:rPr>
          <w:rFonts w:ascii="Times New Roman" w:hAnsi="Times New Roman" w:cs="Times New Roman"/>
          <w:sz w:val="24"/>
          <w:szCs w:val="24"/>
        </w:rPr>
        <w:t>eight</w:t>
      </w:r>
      <w:r w:rsidRPr="00CF7856">
        <w:rPr>
          <w:rFonts w:ascii="Times New Roman" w:hAnsi="Times New Roman" w:cs="Times New Roman"/>
          <w:sz w:val="24"/>
          <w:szCs w:val="24"/>
        </w:rPr>
        <w:t xml:space="preserve"> (</w:t>
      </w:r>
      <w:r w:rsidR="00CF7856" w:rsidRPr="00CF7856">
        <w:rPr>
          <w:rFonts w:ascii="Times New Roman" w:hAnsi="Times New Roman" w:cs="Times New Roman"/>
          <w:sz w:val="24"/>
          <w:szCs w:val="24"/>
        </w:rPr>
        <w:t>08</w:t>
      </w:r>
      <w:r w:rsidRPr="00CF7856">
        <w:rPr>
          <w:rFonts w:ascii="Times New Roman" w:hAnsi="Times New Roman" w:cs="Times New Roman"/>
          <w:sz w:val="24"/>
          <w:szCs w:val="24"/>
        </w:rPr>
        <w:t>)</w:t>
      </w:r>
      <w:r w:rsidRPr="00670AE8">
        <w:rPr>
          <w:rFonts w:ascii="Times New Roman" w:hAnsi="Times New Roman" w:cs="Times New Roman"/>
          <w:sz w:val="24"/>
          <w:szCs w:val="24"/>
        </w:rPr>
        <w:t xml:space="preserve"> companies attended the site visit </w:t>
      </w:r>
      <w:proofErr w:type="spellStart"/>
      <w:r w:rsidRPr="00670AE8">
        <w:rPr>
          <w:rFonts w:ascii="Times New Roman" w:hAnsi="Times New Roman" w:cs="Times New Roman"/>
          <w:sz w:val="24"/>
          <w:szCs w:val="24"/>
        </w:rPr>
        <w:t>i.</w:t>
      </w:r>
      <w:r w:rsidRPr="00CF7856">
        <w:rPr>
          <w:rFonts w:ascii="Times New Roman" w:hAnsi="Times New Roman" w:cs="Times New Roman"/>
          <w:sz w:val="24"/>
          <w:szCs w:val="24"/>
        </w:rPr>
        <w:t>e</w:t>
      </w:r>
      <w:proofErr w:type="spellEnd"/>
      <w:r w:rsidRPr="00CF7856">
        <w:rPr>
          <w:rFonts w:ascii="Times New Roman" w:hAnsi="Times New Roman" w:cs="Times New Roman"/>
          <w:sz w:val="24"/>
          <w:szCs w:val="24"/>
        </w:rPr>
        <w:t xml:space="preserve"> </w:t>
      </w:r>
      <w:r w:rsidR="00CF7856" w:rsidRPr="00CF7856">
        <w:rPr>
          <w:rFonts w:ascii="Times New Roman" w:hAnsi="Times New Roman" w:cs="Times New Roman"/>
          <w:sz w:val="24"/>
          <w:szCs w:val="24"/>
        </w:rPr>
        <w:t xml:space="preserve">Limit Project, </w:t>
      </w:r>
      <w:proofErr w:type="spellStart"/>
      <w:r w:rsidR="00CF7856" w:rsidRPr="00CF7856">
        <w:rPr>
          <w:rFonts w:ascii="Times New Roman" w:hAnsi="Times New Roman" w:cs="Times New Roman"/>
          <w:sz w:val="24"/>
          <w:szCs w:val="24"/>
        </w:rPr>
        <w:t>Uniproject</w:t>
      </w:r>
      <w:proofErr w:type="spellEnd"/>
      <w:r w:rsidR="00CF7856" w:rsidRPr="00CF7856">
        <w:rPr>
          <w:rFonts w:ascii="Times New Roman" w:hAnsi="Times New Roman" w:cs="Times New Roman"/>
          <w:sz w:val="24"/>
          <w:szCs w:val="24"/>
        </w:rPr>
        <w:t xml:space="preserve">, </w:t>
      </w:r>
      <w:proofErr w:type="spellStart"/>
      <w:r w:rsidR="00CF7856" w:rsidRPr="00CF7856">
        <w:rPr>
          <w:rFonts w:ascii="Times New Roman" w:hAnsi="Times New Roman" w:cs="Times New Roman"/>
          <w:sz w:val="24"/>
          <w:szCs w:val="24"/>
        </w:rPr>
        <w:t>Arking</w:t>
      </w:r>
      <w:proofErr w:type="spellEnd"/>
      <w:r w:rsidR="00CF7856" w:rsidRPr="00CF7856">
        <w:rPr>
          <w:rFonts w:ascii="Times New Roman" w:hAnsi="Times New Roman" w:cs="Times New Roman"/>
          <w:sz w:val="24"/>
          <w:szCs w:val="24"/>
        </w:rPr>
        <w:t xml:space="preserve">, Construction Group, Arc Project, </w:t>
      </w:r>
      <w:proofErr w:type="spellStart"/>
      <w:r w:rsidR="00CF7856" w:rsidRPr="00CF7856">
        <w:rPr>
          <w:rFonts w:ascii="Times New Roman" w:hAnsi="Times New Roman" w:cs="Times New Roman"/>
          <w:sz w:val="24"/>
          <w:szCs w:val="24"/>
        </w:rPr>
        <w:t>Stenton</w:t>
      </w:r>
      <w:proofErr w:type="spellEnd"/>
      <w:r w:rsidR="00CF7856" w:rsidRPr="00CF7856">
        <w:rPr>
          <w:rFonts w:ascii="Times New Roman" w:hAnsi="Times New Roman" w:cs="Times New Roman"/>
          <w:sz w:val="24"/>
          <w:szCs w:val="24"/>
        </w:rPr>
        <w:t xml:space="preserve"> </w:t>
      </w:r>
      <w:proofErr w:type="spellStart"/>
      <w:r w:rsidR="00CF7856" w:rsidRPr="00CF7856">
        <w:rPr>
          <w:rFonts w:ascii="Times New Roman" w:hAnsi="Times New Roman" w:cs="Times New Roman"/>
          <w:sz w:val="24"/>
          <w:szCs w:val="24"/>
        </w:rPr>
        <w:t>Gradba</w:t>
      </w:r>
      <w:proofErr w:type="spellEnd"/>
      <w:r w:rsidR="00CF7856" w:rsidRPr="00CF7856">
        <w:rPr>
          <w:rFonts w:ascii="Times New Roman" w:hAnsi="Times New Roman" w:cs="Times New Roman"/>
          <w:sz w:val="24"/>
          <w:szCs w:val="24"/>
        </w:rPr>
        <w:t xml:space="preserve"> doo, </w:t>
      </w:r>
      <w:r w:rsidR="00CF7856">
        <w:rPr>
          <w:rFonts w:ascii="Times New Roman" w:hAnsi="Times New Roman" w:cs="Times New Roman"/>
          <w:sz w:val="24"/>
          <w:szCs w:val="24"/>
        </w:rPr>
        <w:br/>
      </w:r>
      <w:r w:rsidR="00CF7856" w:rsidRPr="00CF7856">
        <w:rPr>
          <w:rFonts w:ascii="Times New Roman" w:hAnsi="Times New Roman" w:cs="Times New Roman"/>
          <w:sz w:val="24"/>
          <w:szCs w:val="24"/>
        </w:rPr>
        <w:t>BM Group and Protech</w:t>
      </w:r>
      <w:r w:rsidRPr="00CF7856">
        <w:rPr>
          <w:rFonts w:ascii="Times New Roman" w:hAnsi="Times New Roman" w:cs="Times New Roman"/>
          <w:sz w:val="24"/>
          <w:szCs w:val="24"/>
        </w:rPr>
        <w:t>.</w:t>
      </w:r>
    </w:p>
    <w:p w:rsidR="00670AE8" w:rsidRPr="00670AE8" w:rsidRDefault="00670AE8" w:rsidP="00670AE8">
      <w:pPr>
        <w:spacing w:line="240" w:lineRule="auto"/>
        <w:ind w:left="1418" w:firstLine="22"/>
        <w:jc w:val="both"/>
        <w:rPr>
          <w:rFonts w:ascii="Times New Roman" w:hAnsi="Times New Roman" w:cs="Times New Roman"/>
          <w:sz w:val="24"/>
          <w:szCs w:val="24"/>
        </w:rPr>
      </w:pPr>
      <w:r w:rsidRPr="00670AE8">
        <w:rPr>
          <w:rFonts w:ascii="Times New Roman" w:hAnsi="Times New Roman" w:cs="Times New Roman"/>
          <w:sz w:val="24"/>
          <w:szCs w:val="24"/>
        </w:rPr>
        <w:t>EULEX Procurement Section opened the meeting and reminded the attendees about procedural rules and the deadline for request for any clarification from the Contracting Authority (i.e. 17</w:t>
      </w:r>
      <w:r w:rsidRPr="00670AE8">
        <w:rPr>
          <w:rFonts w:ascii="Times New Roman" w:hAnsi="Times New Roman" w:cs="Times New Roman"/>
          <w:sz w:val="24"/>
          <w:szCs w:val="24"/>
          <w:vertAlign w:val="superscript"/>
        </w:rPr>
        <w:t>th</w:t>
      </w:r>
      <w:r w:rsidRPr="00670AE8">
        <w:rPr>
          <w:rFonts w:ascii="Times New Roman" w:hAnsi="Times New Roman" w:cs="Times New Roman"/>
          <w:sz w:val="24"/>
          <w:szCs w:val="24"/>
        </w:rPr>
        <w:t xml:space="preserve"> of November 2021 at 17:00hrs). The Contracting Authority will reply to all clarification requests by 26</w:t>
      </w:r>
      <w:r w:rsidRPr="00670AE8">
        <w:rPr>
          <w:rFonts w:ascii="Times New Roman" w:hAnsi="Times New Roman" w:cs="Times New Roman"/>
          <w:sz w:val="24"/>
          <w:szCs w:val="24"/>
          <w:vertAlign w:val="superscript"/>
        </w:rPr>
        <w:t>th</w:t>
      </w:r>
      <w:r w:rsidRPr="00670AE8">
        <w:rPr>
          <w:rFonts w:ascii="Times New Roman" w:hAnsi="Times New Roman" w:cs="Times New Roman"/>
          <w:sz w:val="24"/>
          <w:szCs w:val="24"/>
        </w:rPr>
        <w:t xml:space="preserve"> of November 2021.</w:t>
      </w:r>
    </w:p>
    <w:p w:rsidR="00670AE8" w:rsidRPr="00670AE8" w:rsidRDefault="00670AE8" w:rsidP="00670AE8">
      <w:pPr>
        <w:spacing w:line="240" w:lineRule="auto"/>
        <w:ind w:left="1418" w:firstLine="22"/>
        <w:jc w:val="both"/>
        <w:rPr>
          <w:rFonts w:ascii="Times New Roman" w:hAnsi="Times New Roman" w:cs="Times New Roman"/>
          <w:sz w:val="24"/>
          <w:szCs w:val="24"/>
        </w:rPr>
      </w:pPr>
      <w:r w:rsidRPr="00670AE8">
        <w:rPr>
          <w:rFonts w:ascii="Times New Roman" w:hAnsi="Times New Roman" w:cs="Times New Roman"/>
          <w:sz w:val="24"/>
          <w:szCs w:val="24"/>
        </w:rPr>
        <w:t>Attendees were strongly advised to respect the submission deadline; no offer will be accepted and examined if received after the set deadline (i.e. 08</w:t>
      </w:r>
      <w:r w:rsidRPr="00670AE8">
        <w:rPr>
          <w:rFonts w:ascii="Times New Roman" w:hAnsi="Times New Roman" w:cs="Times New Roman"/>
          <w:sz w:val="24"/>
          <w:szCs w:val="24"/>
          <w:vertAlign w:val="superscript"/>
        </w:rPr>
        <w:t>th</w:t>
      </w:r>
      <w:r w:rsidRPr="00670AE8">
        <w:rPr>
          <w:rFonts w:ascii="Times New Roman" w:hAnsi="Times New Roman" w:cs="Times New Roman"/>
          <w:sz w:val="24"/>
          <w:szCs w:val="24"/>
        </w:rPr>
        <w:t xml:space="preserve"> of December 2021 at 15:00 </w:t>
      </w:r>
      <w:proofErr w:type="spellStart"/>
      <w:r w:rsidRPr="00670AE8">
        <w:rPr>
          <w:rFonts w:ascii="Times New Roman" w:hAnsi="Times New Roman" w:cs="Times New Roman"/>
          <w:sz w:val="24"/>
          <w:szCs w:val="24"/>
        </w:rPr>
        <w:t>hrs</w:t>
      </w:r>
      <w:proofErr w:type="spellEnd"/>
      <w:r w:rsidRPr="00670AE8">
        <w:rPr>
          <w:rFonts w:ascii="Times New Roman" w:hAnsi="Times New Roman" w:cs="Times New Roman"/>
          <w:sz w:val="24"/>
          <w:szCs w:val="24"/>
        </w:rPr>
        <w:t xml:space="preserve">). Given the specific circumstances, the tender opening session may be </w:t>
      </w:r>
      <w:r w:rsidR="00380116" w:rsidRPr="00670AE8">
        <w:rPr>
          <w:rFonts w:ascii="Times New Roman" w:hAnsi="Times New Roman" w:cs="Times New Roman"/>
          <w:sz w:val="24"/>
          <w:szCs w:val="24"/>
        </w:rPr>
        <w:t>organized</w:t>
      </w:r>
      <w:r w:rsidRPr="00670AE8">
        <w:rPr>
          <w:rFonts w:ascii="Times New Roman" w:hAnsi="Times New Roman" w:cs="Times New Roman"/>
          <w:sz w:val="24"/>
          <w:szCs w:val="24"/>
        </w:rPr>
        <w:t xml:space="preserve"> by video conference on 08</w:t>
      </w:r>
      <w:r w:rsidRPr="00670AE8">
        <w:rPr>
          <w:rFonts w:ascii="Times New Roman" w:hAnsi="Times New Roman" w:cs="Times New Roman"/>
          <w:sz w:val="24"/>
          <w:szCs w:val="24"/>
          <w:vertAlign w:val="superscript"/>
        </w:rPr>
        <w:t>th</w:t>
      </w:r>
      <w:r w:rsidRPr="00670AE8">
        <w:rPr>
          <w:rFonts w:ascii="Times New Roman" w:hAnsi="Times New Roman" w:cs="Times New Roman"/>
          <w:sz w:val="24"/>
          <w:szCs w:val="24"/>
        </w:rPr>
        <w:t xml:space="preserve"> of December 2021 at 15:30 hrs.</w:t>
      </w:r>
      <w:r w:rsidR="00380116">
        <w:rPr>
          <w:rFonts w:ascii="Times New Roman" w:hAnsi="Times New Roman" w:cs="Times New Roman"/>
          <w:sz w:val="24"/>
          <w:szCs w:val="24"/>
        </w:rPr>
        <w:t xml:space="preserve"> However, the tenderers are requested to inform the Contracting Authority in advance if they wish to attend the public opening meeting. The attendees were also informed of the possibility of requesting the </w:t>
      </w:r>
      <w:r w:rsidR="00380116" w:rsidRPr="00670AE8">
        <w:rPr>
          <w:rFonts w:ascii="Times New Roman" w:hAnsi="Times New Roman" w:cs="Times New Roman"/>
          <w:sz w:val="24"/>
          <w:szCs w:val="24"/>
        </w:rPr>
        <w:t>tender</w:t>
      </w:r>
      <w:r w:rsidR="00380116">
        <w:rPr>
          <w:rFonts w:ascii="Times New Roman" w:hAnsi="Times New Roman" w:cs="Times New Roman"/>
          <w:sz w:val="24"/>
          <w:szCs w:val="24"/>
        </w:rPr>
        <w:t xml:space="preserve"> opening report by sending an email to </w:t>
      </w:r>
      <w:hyperlink r:id="rId6" w:history="1">
        <w:r w:rsidR="00380116" w:rsidRPr="00CD6259">
          <w:rPr>
            <w:rStyle w:val="Hyperlink"/>
            <w:rFonts w:ascii="Times New Roman" w:hAnsi="Times New Roman" w:cs="Times New Roman"/>
            <w:sz w:val="24"/>
            <w:szCs w:val="24"/>
          </w:rPr>
          <w:t>tenders@eulex-kosovo.eu</w:t>
        </w:r>
      </w:hyperlink>
      <w:r w:rsidR="00380116">
        <w:rPr>
          <w:rFonts w:ascii="Times New Roman" w:hAnsi="Times New Roman" w:cs="Times New Roman"/>
          <w:sz w:val="24"/>
          <w:szCs w:val="24"/>
        </w:rPr>
        <w:t xml:space="preserve">. </w:t>
      </w:r>
      <w:r w:rsidRPr="00670AE8">
        <w:rPr>
          <w:rFonts w:ascii="Times New Roman" w:hAnsi="Times New Roman" w:cs="Times New Roman"/>
          <w:sz w:val="24"/>
          <w:szCs w:val="24"/>
        </w:rPr>
        <w:t>Additionally, the tender guarantee should be submitted in the format presented in the Tender Dossier, in English Language and in original.</w:t>
      </w:r>
      <w:r w:rsidR="00380116">
        <w:rPr>
          <w:rFonts w:ascii="Times New Roman" w:hAnsi="Times New Roman" w:cs="Times New Roman"/>
          <w:sz w:val="24"/>
          <w:szCs w:val="24"/>
        </w:rPr>
        <w:t xml:space="preserve"> Moreover, exceptionally, the offers may be submitted electronically, via email at </w:t>
      </w:r>
      <w:hyperlink r:id="rId7" w:history="1">
        <w:r w:rsidR="00380116" w:rsidRPr="00CD6259">
          <w:rPr>
            <w:rStyle w:val="Hyperlink"/>
            <w:rFonts w:ascii="Times New Roman" w:hAnsi="Times New Roman" w:cs="Times New Roman"/>
            <w:sz w:val="24"/>
            <w:szCs w:val="24"/>
          </w:rPr>
          <w:t>tenders@eulex-kosovo.eu</w:t>
        </w:r>
      </w:hyperlink>
      <w:r w:rsidR="00380116">
        <w:rPr>
          <w:rFonts w:ascii="Times New Roman" w:hAnsi="Times New Roman" w:cs="Times New Roman"/>
          <w:sz w:val="24"/>
          <w:szCs w:val="24"/>
        </w:rPr>
        <w:t>. The attendees were strongly advised to check often the EULEX website for tenders (</w:t>
      </w:r>
      <w:hyperlink r:id="rId8" w:history="1">
        <w:r w:rsidR="00380116">
          <w:rPr>
            <w:rStyle w:val="Hyperlink"/>
          </w:rPr>
          <w:t>Tenders - EULEX - European Union Rule of Law Mission in Kosovo (eulex-kosovo.eu)</w:t>
        </w:r>
      </w:hyperlink>
      <w:r w:rsidR="00380116">
        <w:rPr>
          <w:rFonts w:ascii="Times New Roman" w:hAnsi="Times New Roman" w:cs="Times New Roman"/>
          <w:sz w:val="24"/>
          <w:szCs w:val="24"/>
        </w:rPr>
        <w:t xml:space="preserve">, in order to </w:t>
      </w:r>
      <w:proofErr w:type="gramStart"/>
      <w:r w:rsidR="00380116">
        <w:rPr>
          <w:rFonts w:ascii="Times New Roman" w:hAnsi="Times New Roman" w:cs="Times New Roman"/>
          <w:sz w:val="24"/>
          <w:szCs w:val="24"/>
        </w:rPr>
        <w:t>informed</w:t>
      </w:r>
      <w:proofErr w:type="gramEnd"/>
      <w:r w:rsidR="00380116">
        <w:rPr>
          <w:rFonts w:ascii="Times New Roman" w:hAnsi="Times New Roman" w:cs="Times New Roman"/>
          <w:sz w:val="24"/>
          <w:szCs w:val="24"/>
        </w:rPr>
        <w:t xml:space="preserve"> about any additional information/clarification/corrigendum related to this project.</w:t>
      </w:r>
    </w:p>
    <w:p w:rsidR="00670AE8" w:rsidRPr="00670AE8" w:rsidRDefault="00670AE8" w:rsidP="00670AE8">
      <w:pPr>
        <w:autoSpaceDE w:val="0"/>
        <w:autoSpaceDN w:val="0"/>
        <w:adjustRightInd w:val="0"/>
        <w:spacing w:line="240" w:lineRule="auto"/>
        <w:jc w:val="both"/>
        <w:rPr>
          <w:rFonts w:ascii="Times New Roman" w:hAnsi="Times New Roman" w:cs="Times New Roman"/>
          <w:color w:val="000000"/>
          <w:sz w:val="24"/>
          <w:szCs w:val="24"/>
        </w:rPr>
      </w:pPr>
    </w:p>
    <w:p w:rsidR="00670AE8" w:rsidRPr="00670AE8" w:rsidRDefault="00670AE8" w:rsidP="00670AE8">
      <w:pPr>
        <w:spacing w:line="240" w:lineRule="auto"/>
        <w:ind w:left="698" w:firstLine="720"/>
        <w:jc w:val="both"/>
        <w:rPr>
          <w:rFonts w:ascii="Times New Roman" w:hAnsi="Times New Roman" w:cs="Times New Roman"/>
          <w:b/>
          <w:sz w:val="24"/>
          <w:szCs w:val="24"/>
        </w:rPr>
      </w:pPr>
      <w:r w:rsidRPr="00670AE8">
        <w:rPr>
          <w:rFonts w:ascii="Times New Roman" w:hAnsi="Times New Roman" w:cs="Times New Roman"/>
          <w:b/>
          <w:sz w:val="24"/>
          <w:szCs w:val="24"/>
        </w:rPr>
        <w:t xml:space="preserve">B. </w:t>
      </w:r>
      <w:r w:rsidRPr="00670AE8">
        <w:rPr>
          <w:rFonts w:ascii="Times New Roman" w:hAnsi="Times New Roman" w:cs="Times New Roman"/>
          <w:b/>
          <w:sz w:val="24"/>
          <w:szCs w:val="24"/>
        </w:rPr>
        <w:tab/>
        <w:t>Technical Information.</w:t>
      </w:r>
    </w:p>
    <w:p w:rsidR="00670AE8" w:rsidRPr="00670AE8" w:rsidRDefault="00670AE8" w:rsidP="00670AE8">
      <w:pPr>
        <w:autoSpaceDE w:val="0"/>
        <w:autoSpaceDN w:val="0"/>
        <w:adjustRightInd w:val="0"/>
        <w:spacing w:line="240" w:lineRule="auto"/>
        <w:jc w:val="both"/>
        <w:rPr>
          <w:rFonts w:ascii="Times New Roman" w:hAnsi="Times New Roman" w:cs="Times New Roman"/>
          <w:color w:val="000000"/>
          <w:sz w:val="24"/>
          <w:szCs w:val="24"/>
        </w:rPr>
      </w:pPr>
    </w:p>
    <w:p w:rsidR="00670AE8" w:rsidRPr="00670AE8" w:rsidRDefault="00670AE8" w:rsidP="00295DF5">
      <w:pPr>
        <w:spacing w:line="240" w:lineRule="auto"/>
        <w:ind w:left="1418"/>
        <w:jc w:val="both"/>
        <w:rPr>
          <w:rFonts w:ascii="Times New Roman" w:hAnsi="Times New Roman" w:cs="Times New Roman"/>
          <w:color w:val="000000"/>
          <w:sz w:val="24"/>
          <w:szCs w:val="24"/>
        </w:rPr>
      </w:pPr>
      <w:r w:rsidRPr="00670AE8">
        <w:rPr>
          <w:rFonts w:ascii="Times New Roman" w:hAnsi="Times New Roman" w:cs="Times New Roman"/>
          <w:color w:val="000000"/>
          <w:sz w:val="24"/>
          <w:szCs w:val="24"/>
        </w:rPr>
        <w:t>EULEX Building Management have briefed companies present on the technical requirements for the Project. All the companies were showed the locations that are included in this project. Companies were briefed on the future requirements in the Compound. General overview of the Bill of Quantities for each individual building were shown to the companies and the companies made themselves familiar for the requirements in order to submit their offers.</w:t>
      </w:r>
    </w:p>
    <w:p w:rsidR="00670AE8" w:rsidRPr="00670AE8" w:rsidRDefault="00670AE8" w:rsidP="00670AE8">
      <w:pPr>
        <w:spacing w:line="240" w:lineRule="auto"/>
        <w:ind w:left="1440"/>
        <w:jc w:val="both"/>
        <w:rPr>
          <w:rFonts w:ascii="Times New Roman" w:hAnsi="Times New Roman" w:cs="Times New Roman"/>
          <w:color w:val="000000"/>
          <w:sz w:val="24"/>
          <w:szCs w:val="24"/>
        </w:rPr>
      </w:pPr>
      <w:r w:rsidRPr="00670AE8">
        <w:rPr>
          <w:rFonts w:ascii="Times New Roman" w:hAnsi="Times New Roman" w:cs="Times New Roman"/>
          <w:color w:val="000000"/>
          <w:sz w:val="24"/>
          <w:szCs w:val="24"/>
        </w:rPr>
        <w:t xml:space="preserve">All were given the possibility to enter the building premises, walk around the Compound where the works are to take place. </w:t>
      </w:r>
    </w:p>
    <w:p w:rsidR="00670AE8" w:rsidRPr="00670AE8" w:rsidRDefault="00670AE8" w:rsidP="00670AE8">
      <w:pPr>
        <w:spacing w:line="240" w:lineRule="auto"/>
        <w:ind w:left="1440"/>
        <w:jc w:val="both"/>
        <w:rPr>
          <w:rFonts w:ascii="Times New Roman" w:hAnsi="Times New Roman" w:cs="Times New Roman"/>
          <w:color w:val="000000"/>
          <w:sz w:val="24"/>
          <w:szCs w:val="24"/>
        </w:rPr>
      </w:pPr>
      <w:r w:rsidRPr="00670AE8">
        <w:rPr>
          <w:rFonts w:ascii="Times New Roman" w:hAnsi="Times New Roman" w:cs="Times New Roman"/>
          <w:color w:val="000000"/>
          <w:sz w:val="24"/>
          <w:szCs w:val="24"/>
        </w:rPr>
        <w:t xml:space="preserve">After visiting the site and having a better overview, companies have been reminded that if any other technical clarification is required a request for clarification should be submitted in writing within the set deadline. </w:t>
      </w:r>
    </w:p>
    <w:p w:rsidR="00670AE8" w:rsidRPr="00670AE8" w:rsidRDefault="00670AE8" w:rsidP="00670AE8">
      <w:pPr>
        <w:spacing w:line="240" w:lineRule="auto"/>
        <w:ind w:left="1440"/>
        <w:jc w:val="both"/>
        <w:rPr>
          <w:rFonts w:ascii="Times New Roman" w:hAnsi="Times New Roman" w:cs="Times New Roman"/>
          <w:sz w:val="24"/>
          <w:szCs w:val="24"/>
        </w:rPr>
      </w:pPr>
      <w:r w:rsidRPr="00670AE8">
        <w:rPr>
          <w:rFonts w:ascii="Times New Roman" w:hAnsi="Times New Roman" w:cs="Times New Roman"/>
          <w:sz w:val="24"/>
          <w:szCs w:val="24"/>
        </w:rPr>
        <w:t xml:space="preserve">In accordance with article 6.2 of the Instructions to Tenderers a certificate of attendance was issued to each attendee. In line with clause </w:t>
      </w:r>
      <w:r w:rsidRPr="00670AE8">
        <w:rPr>
          <w:rFonts w:ascii="Times New Roman" w:hAnsi="Times New Roman" w:cs="Times New Roman"/>
          <w:color w:val="000000"/>
          <w:sz w:val="24"/>
          <w:szCs w:val="24"/>
        </w:rPr>
        <w:t xml:space="preserve">12.1.12 of the Instructions to Tenderers, attendees </w:t>
      </w:r>
      <w:r w:rsidRPr="00670AE8">
        <w:rPr>
          <w:rFonts w:ascii="Times New Roman" w:hAnsi="Times New Roman" w:cs="Times New Roman"/>
          <w:sz w:val="24"/>
          <w:szCs w:val="24"/>
        </w:rPr>
        <w:t>were reminded to include the certificate of their site visit in their tender.</w:t>
      </w:r>
    </w:p>
    <w:p w:rsidR="00670AE8" w:rsidRPr="00670AE8" w:rsidRDefault="00670AE8" w:rsidP="00670AE8">
      <w:pPr>
        <w:spacing w:before="120" w:after="120" w:line="240" w:lineRule="auto"/>
        <w:ind w:left="720" w:firstLine="720"/>
        <w:jc w:val="both"/>
        <w:rPr>
          <w:rFonts w:ascii="Times New Roman" w:hAnsi="Times New Roman" w:cs="Times New Roman"/>
          <w:sz w:val="24"/>
          <w:szCs w:val="24"/>
        </w:rPr>
      </w:pPr>
      <w:r w:rsidRPr="00670AE8">
        <w:rPr>
          <w:rFonts w:ascii="Times New Roman" w:hAnsi="Times New Roman" w:cs="Times New Roman"/>
          <w:sz w:val="24"/>
          <w:szCs w:val="24"/>
        </w:rPr>
        <w:t>Th</w:t>
      </w:r>
      <w:r w:rsidR="00380116">
        <w:rPr>
          <w:rFonts w:ascii="Times New Roman" w:hAnsi="Times New Roman" w:cs="Times New Roman"/>
          <w:sz w:val="24"/>
          <w:szCs w:val="24"/>
        </w:rPr>
        <w:t>e site visit was completed at 13</w:t>
      </w:r>
      <w:r w:rsidRPr="00670AE8">
        <w:rPr>
          <w:rFonts w:ascii="Times New Roman" w:hAnsi="Times New Roman" w:cs="Times New Roman"/>
          <w:sz w:val="24"/>
          <w:szCs w:val="24"/>
        </w:rPr>
        <w:t>:00 hrs.</w:t>
      </w:r>
    </w:p>
    <w:p w:rsidR="00670AE8" w:rsidRPr="00670AE8" w:rsidRDefault="00670AE8" w:rsidP="00670AE8">
      <w:pPr>
        <w:spacing w:before="120" w:after="120" w:line="240" w:lineRule="auto"/>
        <w:jc w:val="both"/>
        <w:rPr>
          <w:rFonts w:ascii="Times New Roman" w:hAnsi="Times New Roman" w:cs="Times New Roman"/>
          <w:sz w:val="24"/>
          <w:szCs w:val="24"/>
        </w:rPr>
      </w:pPr>
    </w:p>
    <w:p w:rsidR="00670AE8" w:rsidRPr="00670AE8" w:rsidRDefault="00670AE8" w:rsidP="00670AE8">
      <w:pPr>
        <w:spacing w:line="240" w:lineRule="auto"/>
        <w:jc w:val="both"/>
        <w:rPr>
          <w:rFonts w:ascii="Times New Roman" w:hAnsi="Times New Roman" w:cs="Times New Roman"/>
          <w:b/>
          <w:i/>
          <w:sz w:val="24"/>
          <w:szCs w:val="24"/>
        </w:rPr>
      </w:pPr>
    </w:p>
    <w:p w:rsidR="00670AE8" w:rsidRPr="00670AE8" w:rsidRDefault="00670AE8" w:rsidP="00670AE8">
      <w:pPr>
        <w:spacing w:line="240" w:lineRule="auto"/>
        <w:rPr>
          <w:rFonts w:ascii="Times New Roman" w:hAnsi="Times New Roman" w:cs="Times New Roman"/>
          <w:b/>
          <w:i/>
          <w:sz w:val="24"/>
          <w:szCs w:val="24"/>
        </w:rPr>
      </w:pPr>
    </w:p>
    <w:p w:rsidR="00850EB9" w:rsidRPr="00670AE8" w:rsidRDefault="00670AE8" w:rsidP="00670AE8">
      <w:pPr>
        <w:ind w:left="720" w:firstLine="720"/>
        <w:rPr>
          <w:rFonts w:ascii="Times New Roman" w:hAnsi="Times New Roman" w:cs="Times New Roman"/>
          <w:sz w:val="24"/>
          <w:szCs w:val="24"/>
        </w:rPr>
      </w:pPr>
      <w:r w:rsidRPr="00670AE8">
        <w:rPr>
          <w:rFonts w:ascii="Times New Roman" w:hAnsi="Times New Roman" w:cs="Times New Roman"/>
          <w:b/>
          <w:i/>
          <w:sz w:val="24"/>
          <w:szCs w:val="24"/>
        </w:rPr>
        <w:t>End of Text.</w:t>
      </w:r>
    </w:p>
    <w:sectPr w:rsidR="00850EB9" w:rsidRPr="00670A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7D5DAD"/>
    <w:multiLevelType w:val="hybridMultilevel"/>
    <w:tmpl w:val="E6A6E9F6"/>
    <w:lvl w:ilvl="0" w:tplc="04090001">
      <w:start w:val="1"/>
      <w:numFmt w:val="bullet"/>
      <w:lvlText w:val=""/>
      <w:lvlJc w:val="left"/>
      <w:pPr>
        <w:ind w:left="2486" w:hanging="360"/>
      </w:pPr>
      <w:rPr>
        <w:rFonts w:ascii="Symbol" w:hAnsi="Symbol" w:hint="default"/>
      </w:rPr>
    </w:lvl>
    <w:lvl w:ilvl="1" w:tplc="04090003">
      <w:start w:val="1"/>
      <w:numFmt w:val="bullet"/>
      <w:lvlText w:val="o"/>
      <w:lvlJc w:val="left"/>
      <w:pPr>
        <w:ind w:left="3206" w:hanging="360"/>
      </w:pPr>
      <w:rPr>
        <w:rFonts w:ascii="Courier New" w:hAnsi="Courier New" w:cs="Courier New" w:hint="default"/>
      </w:rPr>
    </w:lvl>
    <w:lvl w:ilvl="2" w:tplc="04090005">
      <w:start w:val="1"/>
      <w:numFmt w:val="bullet"/>
      <w:lvlText w:val=""/>
      <w:lvlJc w:val="left"/>
      <w:pPr>
        <w:ind w:left="3926" w:hanging="360"/>
      </w:pPr>
      <w:rPr>
        <w:rFonts w:ascii="Wingdings" w:hAnsi="Wingdings" w:hint="default"/>
      </w:rPr>
    </w:lvl>
    <w:lvl w:ilvl="3" w:tplc="04090001">
      <w:start w:val="1"/>
      <w:numFmt w:val="bullet"/>
      <w:lvlText w:val=""/>
      <w:lvlJc w:val="left"/>
      <w:pPr>
        <w:ind w:left="4646" w:hanging="360"/>
      </w:pPr>
      <w:rPr>
        <w:rFonts w:ascii="Symbol" w:hAnsi="Symbol" w:hint="default"/>
      </w:rPr>
    </w:lvl>
    <w:lvl w:ilvl="4" w:tplc="04090003">
      <w:start w:val="1"/>
      <w:numFmt w:val="bullet"/>
      <w:lvlText w:val="o"/>
      <w:lvlJc w:val="left"/>
      <w:pPr>
        <w:ind w:left="5366" w:hanging="360"/>
      </w:pPr>
      <w:rPr>
        <w:rFonts w:ascii="Courier New" w:hAnsi="Courier New" w:cs="Courier New" w:hint="default"/>
      </w:rPr>
    </w:lvl>
    <w:lvl w:ilvl="5" w:tplc="04090005">
      <w:start w:val="1"/>
      <w:numFmt w:val="bullet"/>
      <w:lvlText w:val=""/>
      <w:lvlJc w:val="left"/>
      <w:pPr>
        <w:ind w:left="6086" w:hanging="360"/>
      </w:pPr>
      <w:rPr>
        <w:rFonts w:ascii="Wingdings" w:hAnsi="Wingdings" w:hint="default"/>
      </w:rPr>
    </w:lvl>
    <w:lvl w:ilvl="6" w:tplc="04090001">
      <w:start w:val="1"/>
      <w:numFmt w:val="bullet"/>
      <w:lvlText w:val=""/>
      <w:lvlJc w:val="left"/>
      <w:pPr>
        <w:ind w:left="6806" w:hanging="360"/>
      </w:pPr>
      <w:rPr>
        <w:rFonts w:ascii="Symbol" w:hAnsi="Symbol" w:hint="default"/>
      </w:rPr>
    </w:lvl>
    <w:lvl w:ilvl="7" w:tplc="04090003">
      <w:start w:val="1"/>
      <w:numFmt w:val="bullet"/>
      <w:lvlText w:val="o"/>
      <w:lvlJc w:val="left"/>
      <w:pPr>
        <w:ind w:left="7526" w:hanging="360"/>
      </w:pPr>
      <w:rPr>
        <w:rFonts w:ascii="Courier New" w:hAnsi="Courier New" w:cs="Courier New" w:hint="default"/>
      </w:rPr>
    </w:lvl>
    <w:lvl w:ilvl="8" w:tplc="04090005">
      <w:start w:val="1"/>
      <w:numFmt w:val="bullet"/>
      <w:lvlText w:val=""/>
      <w:lvlJc w:val="left"/>
      <w:pPr>
        <w:ind w:left="824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E8"/>
    <w:rsid w:val="001A3649"/>
    <w:rsid w:val="00295DF5"/>
    <w:rsid w:val="00380116"/>
    <w:rsid w:val="00670AE8"/>
    <w:rsid w:val="00774302"/>
    <w:rsid w:val="00850EB9"/>
    <w:rsid w:val="00A75F7D"/>
    <w:rsid w:val="00B10D95"/>
    <w:rsid w:val="00B362C7"/>
    <w:rsid w:val="00C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6B0B80-A48C-4EAE-A58D-A63E0376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0AE8"/>
    <w:pPr>
      <w:widowControl w:val="0"/>
      <w:tabs>
        <w:tab w:val="center" w:pos="4320"/>
        <w:tab w:val="right" w:pos="8640"/>
      </w:tabs>
      <w:spacing w:after="0" w:line="360" w:lineRule="auto"/>
    </w:pPr>
    <w:rPr>
      <w:rFonts w:ascii="Times New Roman" w:eastAsia="Times New Roman" w:hAnsi="Times New Roman" w:cs="Times New Roman"/>
      <w:sz w:val="24"/>
      <w:szCs w:val="20"/>
      <w:lang w:val="en-GB" w:eastAsia="it-IT"/>
    </w:rPr>
  </w:style>
  <w:style w:type="character" w:customStyle="1" w:styleId="HeaderChar">
    <w:name w:val="Header Char"/>
    <w:basedOn w:val="DefaultParagraphFont"/>
    <w:link w:val="Header"/>
    <w:rsid w:val="00670AE8"/>
    <w:rPr>
      <w:rFonts w:ascii="Times New Roman" w:eastAsia="Times New Roman" w:hAnsi="Times New Roman" w:cs="Times New Roman"/>
      <w:sz w:val="24"/>
      <w:szCs w:val="20"/>
      <w:lang w:val="en-GB" w:eastAsia="it-IT"/>
    </w:rPr>
  </w:style>
  <w:style w:type="paragraph" w:styleId="ListParagraph">
    <w:name w:val="List Paragraph"/>
    <w:basedOn w:val="Normal"/>
    <w:uiPriority w:val="34"/>
    <w:qFormat/>
    <w:rsid w:val="00670AE8"/>
    <w:pPr>
      <w:widowControl w:val="0"/>
      <w:spacing w:after="0" w:line="360" w:lineRule="auto"/>
      <w:ind w:left="720"/>
    </w:pPr>
    <w:rPr>
      <w:rFonts w:ascii="Times New Roman" w:eastAsia="Times New Roman" w:hAnsi="Times New Roman" w:cs="Times New Roman"/>
      <w:sz w:val="24"/>
      <w:szCs w:val="20"/>
      <w:lang w:val="en-GB" w:eastAsia="it-IT"/>
    </w:rPr>
  </w:style>
  <w:style w:type="character" w:styleId="Hyperlink">
    <w:name w:val="Hyperlink"/>
    <w:basedOn w:val="DefaultParagraphFont"/>
    <w:uiPriority w:val="99"/>
    <w:unhideWhenUsed/>
    <w:rsid w:val="00380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lex-kosovo.eu/?page=2,6" TargetMode="External"/><Relationship Id="rId3" Type="http://schemas.openxmlformats.org/officeDocument/2006/relationships/settings" Target="settings.xml"/><Relationship Id="rId7" Type="http://schemas.openxmlformats.org/officeDocument/2006/relationships/hyperlink" Target="mailto:tenders@eulex-kosov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s@eulex-kosovo.e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5</cp:revision>
  <dcterms:created xsi:type="dcterms:W3CDTF">2021-10-26T09:35:00Z</dcterms:created>
  <dcterms:modified xsi:type="dcterms:W3CDTF">2021-10-27T09:33:00Z</dcterms:modified>
</cp:coreProperties>
</file>